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387B6" w14:textId="0DE46EA9" w:rsidR="00EA6F04" w:rsidRDefault="00EA6F04" w:rsidP="00B74EEF">
      <w:pPr>
        <w:shd w:val="clear" w:color="auto" w:fill="00B0F0"/>
        <w:spacing w:after="0"/>
        <w:rPr>
          <w:rFonts w:cs="Arial"/>
          <w:b/>
          <w:sz w:val="28"/>
          <w:szCs w:val="28"/>
        </w:rPr>
      </w:pPr>
      <w:r w:rsidRPr="00BC545D">
        <w:rPr>
          <w:rFonts w:cs="Arial"/>
          <w:b/>
          <w:sz w:val="28"/>
          <w:szCs w:val="28"/>
        </w:rPr>
        <w:t>Data Protection Impact Assessment Report</w:t>
      </w:r>
    </w:p>
    <w:p w14:paraId="0F75FDC6" w14:textId="3C954722" w:rsidR="00A767BB" w:rsidRDefault="00A767BB" w:rsidP="00E220BA">
      <w:pPr>
        <w:spacing w:after="0"/>
        <w:rPr>
          <w:rFonts w:cs="Arial"/>
          <w:b/>
          <w:sz w:val="28"/>
          <w:szCs w:val="28"/>
        </w:rPr>
      </w:pPr>
    </w:p>
    <w:tbl>
      <w:tblPr>
        <w:tblStyle w:val="TableGrid"/>
        <w:tblW w:w="10490" w:type="dxa"/>
        <w:tblInd w:w="-714" w:type="dxa"/>
        <w:tblLook w:val="04A0" w:firstRow="1" w:lastRow="0" w:firstColumn="1" w:lastColumn="0" w:noHBand="0" w:noVBand="1"/>
      </w:tblPr>
      <w:tblGrid>
        <w:gridCol w:w="10490"/>
      </w:tblGrid>
      <w:tr w:rsidR="00A767BB" w14:paraId="7D83999D" w14:textId="77777777" w:rsidTr="009F7249">
        <w:tc>
          <w:tcPr>
            <w:tcW w:w="10490" w:type="dxa"/>
            <w:shd w:val="clear" w:color="auto" w:fill="00B0F0"/>
          </w:tcPr>
          <w:p w14:paraId="6D1C778B" w14:textId="77777777" w:rsidR="00A767BB" w:rsidRDefault="00A767BB" w:rsidP="00055BC5">
            <w:pPr>
              <w:pStyle w:val="ListParagraph"/>
              <w:numPr>
                <w:ilvl w:val="0"/>
                <w:numId w:val="3"/>
              </w:numPr>
              <w:rPr>
                <w:rFonts w:cs="Arial"/>
                <w:szCs w:val="24"/>
              </w:rPr>
            </w:pPr>
            <w:r w:rsidRPr="00BC545D">
              <w:rPr>
                <w:rFonts w:cs="Arial"/>
                <w:szCs w:val="24"/>
              </w:rPr>
              <w:t>A DPIA is a process designed to help you systematically analyse, identify and minimise the data protection risks</w:t>
            </w:r>
            <w:r>
              <w:rPr>
                <w:rFonts w:cs="Arial"/>
                <w:szCs w:val="24"/>
              </w:rPr>
              <w:t xml:space="preserve"> when deciding to process personal data</w:t>
            </w:r>
            <w:r w:rsidRPr="00BC545D">
              <w:rPr>
                <w:rFonts w:cs="Arial"/>
                <w:szCs w:val="24"/>
              </w:rPr>
              <w:t>. It is a</w:t>
            </w:r>
            <w:r>
              <w:rPr>
                <w:rFonts w:cs="Arial"/>
                <w:szCs w:val="24"/>
              </w:rPr>
              <w:t xml:space="preserve">n essential part </w:t>
            </w:r>
            <w:r w:rsidRPr="00BC545D">
              <w:rPr>
                <w:rFonts w:cs="Arial"/>
                <w:szCs w:val="24"/>
              </w:rPr>
              <w:t>of your accountability obligations under the UK GDPR, and when done properly helps you assess and demonstrate how you comply with all of your data protection obligations.</w:t>
            </w:r>
          </w:p>
          <w:p w14:paraId="7F3709E5" w14:textId="6A342280" w:rsidR="008116D6" w:rsidRPr="00A767BB" w:rsidRDefault="008116D6" w:rsidP="008116D6">
            <w:pPr>
              <w:pStyle w:val="ListParagraph"/>
              <w:rPr>
                <w:rFonts w:cs="Arial"/>
                <w:szCs w:val="24"/>
              </w:rPr>
            </w:pPr>
          </w:p>
        </w:tc>
      </w:tr>
      <w:tr w:rsidR="00A767BB" w14:paraId="3C62BC4A" w14:textId="77777777" w:rsidTr="008116D6">
        <w:tc>
          <w:tcPr>
            <w:tcW w:w="10490" w:type="dxa"/>
            <w:shd w:val="clear" w:color="auto" w:fill="DEEAF6" w:themeFill="accent1" w:themeFillTint="33"/>
          </w:tcPr>
          <w:p w14:paraId="0088F7FE" w14:textId="77777777" w:rsidR="00A767BB" w:rsidRDefault="00A767BB" w:rsidP="00055BC5">
            <w:pPr>
              <w:pStyle w:val="ListParagraph"/>
              <w:numPr>
                <w:ilvl w:val="0"/>
                <w:numId w:val="3"/>
              </w:numPr>
              <w:rPr>
                <w:rFonts w:cs="Arial"/>
                <w:szCs w:val="24"/>
              </w:rPr>
            </w:pPr>
            <w:r w:rsidRPr="00BC545D">
              <w:rPr>
                <w:rFonts w:cs="Arial"/>
                <w:szCs w:val="24"/>
              </w:rPr>
              <w:t xml:space="preserve">It does not have to eradicate all risk but should help you minimise and determine whether or not the level of risk is </w:t>
            </w:r>
            <w:r>
              <w:rPr>
                <w:rFonts w:cs="Arial"/>
                <w:szCs w:val="24"/>
              </w:rPr>
              <w:t xml:space="preserve">permissible and / or </w:t>
            </w:r>
            <w:r w:rsidRPr="00BC545D">
              <w:rPr>
                <w:rFonts w:cs="Arial"/>
                <w:szCs w:val="24"/>
              </w:rPr>
              <w:t>acceptable in the circumstances, taking into account the benefits of what you want to achieve</w:t>
            </w:r>
            <w:r w:rsidR="008116D6">
              <w:rPr>
                <w:rFonts w:cs="Arial"/>
                <w:szCs w:val="24"/>
              </w:rPr>
              <w:t>.</w:t>
            </w:r>
          </w:p>
          <w:p w14:paraId="3CA90CF4" w14:textId="6BA3A8A0" w:rsidR="008116D6" w:rsidRPr="008116D6" w:rsidRDefault="008116D6" w:rsidP="008116D6">
            <w:pPr>
              <w:pStyle w:val="ListParagraph"/>
              <w:rPr>
                <w:rFonts w:cs="Arial"/>
                <w:szCs w:val="24"/>
              </w:rPr>
            </w:pPr>
          </w:p>
        </w:tc>
      </w:tr>
      <w:tr w:rsidR="00A767BB" w14:paraId="1347F152" w14:textId="77777777" w:rsidTr="009F7249">
        <w:tc>
          <w:tcPr>
            <w:tcW w:w="10490" w:type="dxa"/>
            <w:shd w:val="clear" w:color="auto" w:fill="00B0F0"/>
          </w:tcPr>
          <w:p w14:paraId="47995A79" w14:textId="6FF8328A" w:rsidR="00A767BB" w:rsidRDefault="00A767BB" w:rsidP="00055BC5">
            <w:pPr>
              <w:pStyle w:val="ListParagraph"/>
              <w:numPr>
                <w:ilvl w:val="0"/>
                <w:numId w:val="3"/>
              </w:numPr>
              <w:rPr>
                <w:rFonts w:cs="Arial"/>
                <w:szCs w:val="24"/>
              </w:rPr>
            </w:pPr>
            <w:r w:rsidRPr="00BC545D">
              <w:rPr>
                <w:rFonts w:cs="Arial"/>
                <w:szCs w:val="24"/>
              </w:rPr>
              <w:t xml:space="preserve">DPIAs are designed to be a flexible and scalable tool that you can apply to a wide range of </w:t>
            </w:r>
            <w:r w:rsidR="008116D6">
              <w:rPr>
                <w:rFonts w:cs="Arial"/>
                <w:szCs w:val="24"/>
              </w:rPr>
              <w:t>activities e.g. policy, project, service delivery</w:t>
            </w:r>
            <w:r w:rsidRPr="00BC545D">
              <w:rPr>
                <w:rFonts w:cs="Arial"/>
                <w:szCs w:val="24"/>
              </w:rPr>
              <w:t>. Conducting a DPIA does not have to be complex or time-consuming in every case, but there must be a level of rigour in proportion to the privacy risks arising.</w:t>
            </w:r>
          </w:p>
          <w:p w14:paraId="32DE3FF2" w14:textId="77777777" w:rsidR="00A767BB" w:rsidRDefault="00A767BB" w:rsidP="00E220BA">
            <w:pPr>
              <w:rPr>
                <w:rFonts w:cs="Arial"/>
                <w:b/>
                <w:sz w:val="28"/>
                <w:szCs w:val="28"/>
              </w:rPr>
            </w:pPr>
          </w:p>
        </w:tc>
      </w:tr>
      <w:tr w:rsidR="00A767BB" w14:paraId="3A416BEF" w14:textId="77777777" w:rsidTr="008116D6">
        <w:tc>
          <w:tcPr>
            <w:tcW w:w="10490" w:type="dxa"/>
            <w:shd w:val="clear" w:color="auto" w:fill="DEEAF6" w:themeFill="accent1" w:themeFillTint="33"/>
          </w:tcPr>
          <w:p w14:paraId="44D4F926" w14:textId="77777777" w:rsidR="00A767BB" w:rsidRDefault="00A767BB" w:rsidP="00055BC5">
            <w:pPr>
              <w:pStyle w:val="ListParagraph"/>
              <w:numPr>
                <w:ilvl w:val="0"/>
                <w:numId w:val="3"/>
              </w:numPr>
              <w:rPr>
                <w:rFonts w:cs="Arial"/>
                <w:szCs w:val="24"/>
              </w:rPr>
            </w:pPr>
            <w:r w:rsidRPr="00EA0BF7">
              <w:rPr>
                <w:rFonts w:cs="Arial"/>
                <w:szCs w:val="24"/>
              </w:rPr>
              <w:t>You should not view a DPIA as a one-off exercise to file away. A DPIA is a ‘living’ process to help you manage and review the risks of the processing and the measures you’ve put in place on an ongoing basis. You need to keep it under review and reassess if anything changes.</w:t>
            </w:r>
          </w:p>
          <w:p w14:paraId="4A01986D" w14:textId="77777777" w:rsidR="00A767BB" w:rsidRDefault="00A767BB" w:rsidP="00E220BA">
            <w:pPr>
              <w:rPr>
                <w:rFonts w:cs="Arial"/>
                <w:b/>
                <w:sz w:val="28"/>
                <w:szCs w:val="28"/>
              </w:rPr>
            </w:pPr>
          </w:p>
        </w:tc>
      </w:tr>
      <w:tr w:rsidR="00A767BB" w14:paraId="491361CB" w14:textId="77777777" w:rsidTr="009F7249">
        <w:tc>
          <w:tcPr>
            <w:tcW w:w="10490" w:type="dxa"/>
            <w:shd w:val="clear" w:color="auto" w:fill="00B0F0"/>
          </w:tcPr>
          <w:p w14:paraId="3DADA157" w14:textId="696697E8" w:rsidR="00A767BB" w:rsidRPr="00A767BB" w:rsidRDefault="00A767BB" w:rsidP="00055BC5">
            <w:pPr>
              <w:pStyle w:val="ListParagraph"/>
              <w:numPr>
                <w:ilvl w:val="0"/>
                <w:numId w:val="3"/>
              </w:numPr>
              <w:rPr>
                <w:rFonts w:cs="Arial"/>
                <w:szCs w:val="24"/>
              </w:rPr>
            </w:pPr>
            <w:r w:rsidRPr="00EA0BF7">
              <w:rPr>
                <w:rFonts w:cs="Arial"/>
                <w:szCs w:val="24"/>
              </w:rPr>
              <w:t>DPIAs concern risks to individuals’ interests. A DPIA must consider “risks to the rights and freedoms of natural persons”. This includes risks to privacy and data protection rights, but also effects on other fundamental rights and interests, for example, material or non-material damage, significant economic or social disadvantage or prevention from exercising control over their personal data. The focus is therefore on any</w:t>
            </w:r>
            <w:r>
              <w:rPr>
                <w:rFonts w:cs="Arial"/>
                <w:szCs w:val="24"/>
              </w:rPr>
              <w:t xml:space="preserve"> potential harm to individuals. </w:t>
            </w:r>
            <w:r w:rsidRPr="00EA0BF7">
              <w:rPr>
                <w:rFonts w:cs="Arial"/>
                <w:szCs w:val="24"/>
              </w:rPr>
              <w:t>The impact on society as a whole may also be a relevant risk factor. For example, it may be a significant risk if your intended processing leads to a loss of public trust.</w:t>
            </w:r>
          </w:p>
        </w:tc>
      </w:tr>
    </w:tbl>
    <w:p w14:paraId="45D6B1A7" w14:textId="77777777" w:rsidR="00A767BB" w:rsidRPr="00BC545D" w:rsidRDefault="00A767BB" w:rsidP="00E220BA">
      <w:pPr>
        <w:spacing w:after="0"/>
        <w:rPr>
          <w:rFonts w:cs="Arial"/>
          <w:b/>
          <w:sz w:val="28"/>
          <w:szCs w:val="28"/>
        </w:rPr>
      </w:pPr>
    </w:p>
    <w:tbl>
      <w:tblPr>
        <w:tblStyle w:val="TableGrid"/>
        <w:tblW w:w="10490" w:type="dxa"/>
        <w:tblInd w:w="-714" w:type="dxa"/>
        <w:tblCellMar>
          <w:top w:w="57" w:type="dxa"/>
          <w:bottom w:w="28" w:type="dxa"/>
        </w:tblCellMar>
        <w:tblLook w:val="04A0" w:firstRow="1" w:lastRow="0" w:firstColumn="1" w:lastColumn="0" w:noHBand="0" w:noVBand="1"/>
      </w:tblPr>
      <w:tblGrid>
        <w:gridCol w:w="5042"/>
        <w:gridCol w:w="5448"/>
      </w:tblGrid>
      <w:tr w:rsidR="008116D6" w:rsidRPr="008116D6" w14:paraId="669D4668" w14:textId="77777777" w:rsidTr="008116D6">
        <w:tc>
          <w:tcPr>
            <w:tcW w:w="10490" w:type="dxa"/>
            <w:gridSpan w:val="2"/>
            <w:shd w:val="clear" w:color="auto" w:fill="00B0F0"/>
          </w:tcPr>
          <w:p w14:paraId="41A15DEE" w14:textId="547AFABD" w:rsidR="00EA6F04" w:rsidRPr="008116D6" w:rsidRDefault="00953E14" w:rsidP="00953E14">
            <w:pPr>
              <w:spacing w:line="276" w:lineRule="auto"/>
              <w:rPr>
                <w:rFonts w:cs="Arial"/>
                <w:b/>
                <w:szCs w:val="24"/>
              </w:rPr>
            </w:pPr>
            <w:r w:rsidRPr="008116D6">
              <w:rPr>
                <w:rFonts w:cs="Arial"/>
                <w:b/>
                <w:szCs w:val="24"/>
              </w:rPr>
              <w:fldChar w:fldCharType="begin"/>
            </w:r>
            <w:r w:rsidRPr="008116D6">
              <w:rPr>
                <w:rFonts w:cs="Arial"/>
                <w:b/>
                <w:szCs w:val="24"/>
              </w:rPr>
              <w:instrText xml:space="preserve"> autoTextList  \s NoStyle \t “IMU will save draft DPIA to Content Manager and then complete”</w:instrText>
            </w:r>
            <w:r w:rsidRPr="008116D6">
              <w:rPr>
                <w:rFonts w:cs="Arial"/>
                <w:b/>
                <w:szCs w:val="24"/>
              </w:rPr>
              <w:fldChar w:fldCharType="separate"/>
            </w:r>
            <w:r w:rsidRPr="008116D6">
              <w:rPr>
                <w:rFonts w:cs="Arial"/>
                <w:b/>
                <w:szCs w:val="24"/>
              </w:rPr>
              <w:t>DPIA Ref</w:t>
            </w:r>
            <w:r w:rsidR="008116D6">
              <w:rPr>
                <w:rFonts w:cs="Arial"/>
                <w:b/>
                <w:szCs w:val="24"/>
              </w:rPr>
              <w:t>erence</w:t>
            </w:r>
            <w:r w:rsidRPr="008116D6">
              <w:rPr>
                <w:rFonts w:cs="Arial"/>
                <w:b/>
                <w:szCs w:val="24"/>
              </w:rPr>
              <w:t xml:space="preserve"> No.</w:t>
            </w:r>
            <w:r w:rsidRPr="008116D6">
              <w:rPr>
                <w:rFonts w:cs="Arial"/>
                <w:b/>
                <w:szCs w:val="24"/>
              </w:rPr>
              <w:fldChar w:fldCharType="end"/>
            </w:r>
          </w:p>
        </w:tc>
      </w:tr>
      <w:tr w:rsidR="00EA6F04" w:rsidRPr="00C52332" w14:paraId="158D0965" w14:textId="77777777" w:rsidTr="006A6DEC">
        <w:tc>
          <w:tcPr>
            <w:tcW w:w="10490" w:type="dxa"/>
            <w:gridSpan w:val="2"/>
            <w:shd w:val="clear" w:color="auto" w:fill="FFFFFF" w:themeFill="background1"/>
          </w:tcPr>
          <w:p w14:paraId="3AA2E08B" w14:textId="3128A4E7" w:rsidR="00EA6F04" w:rsidRPr="00C52332" w:rsidRDefault="008346FD" w:rsidP="00E220BA">
            <w:pPr>
              <w:tabs>
                <w:tab w:val="left" w:pos="2340"/>
              </w:tabs>
              <w:rPr>
                <w:rFonts w:cs="Arial"/>
                <w:color w:val="000000" w:themeColor="text1"/>
                <w:szCs w:val="24"/>
              </w:rPr>
            </w:pPr>
            <w:r>
              <w:rPr>
                <w:rFonts w:cs="Arial"/>
                <w:color w:val="000000" w:themeColor="text1"/>
                <w:szCs w:val="24"/>
              </w:rPr>
              <w:t>GDPR/2023-027</w:t>
            </w:r>
          </w:p>
        </w:tc>
      </w:tr>
      <w:tr w:rsidR="008116D6" w:rsidRPr="008116D6" w14:paraId="572CFF9D" w14:textId="77777777" w:rsidTr="008116D6">
        <w:tc>
          <w:tcPr>
            <w:tcW w:w="10490" w:type="dxa"/>
            <w:gridSpan w:val="2"/>
            <w:shd w:val="clear" w:color="auto" w:fill="00B0F0"/>
          </w:tcPr>
          <w:p w14:paraId="5EAE1373" w14:textId="77777777" w:rsidR="00EA6F04" w:rsidRPr="008116D6" w:rsidRDefault="00EA6F04" w:rsidP="00E220BA">
            <w:pPr>
              <w:rPr>
                <w:rFonts w:cs="Arial"/>
                <w:b/>
                <w:szCs w:val="24"/>
              </w:rPr>
            </w:pPr>
            <w:r w:rsidRPr="008116D6">
              <w:rPr>
                <w:rFonts w:cs="Arial"/>
                <w:b/>
                <w:szCs w:val="24"/>
              </w:rPr>
              <w:t>Assessment of</w:t>
            </w:r>
          </w:p>
        </w:tc>
      </w:tr>
      <w:tr w:rsidR="00EA6F04" w:rsidRPr="00C52332" w14:paraId="498A168E" w14:textId="77777777" w:rsidTr="006A6DEC">
        <w:tc>
          <w:tcPr>
            <w:tcW w:w="10490" w:type="dxa"/>
            <w:gridSpan w:val="2"/>
            <w:shd w:val="clear" w:color="auto" w:fill="FFFFFF" w:themeFill="background1"/>
          </w:tcPr>
          <w:p w14:paraId="745705E5" w14:textId="0625E441" w:rsidR="00EA6F04" w:rsidRPr="00C52332" w:rsidRDefault="00AE0960" w:rsidP="00E220BA">
            <w:pPr>
              <w:rPr>
                <w:rFonts w:cs="Arial"/>
                <w:color w:val="000000" w:themeColor="text1"/>
                <w:szCs w:val="24"/>
              </w:rPr>
            </w:pPr>
            <w:r>
              <w:rPr>
                <w:rFonts w:cs="Arial"/>
                <w:color w:val="000000" w:themeColor="text1"/>
                <w:szCs w:val="24"/>
              </w:rPr>
              <w:t>Public</w:t>
            </w:r>
            <w:r w:rsidR="007D21EA">
              <w:rPr>
                <w:rFonts w:cs="Arial"/>
                <w:color w:val="000000" w:themeColor="text1"/>
                <w:szCs w:val="24"/>
              </w:rPr>
              <w:t xml:space="preserve"> consultation on</w:t>
            </w:r>
            <w:r w:rsidR="00A516CF">
              <w:rPr>
                <w:rFonts w:cs="Arial"/>
                <w:color w:val="000000" w:themeColor="text1"/>
                <w:szCs w:val="24"/>
              </w:rPr>
              <w:t xml:space="preserve"> DfE’s proposals for a Smart Systems Flexibility Plan to implement the Executive’s Energy Strategy</w:t>
            </w:r>
            <w:r w:rsidR="00B46F0C">
              <w:rPr>
                <w:rFonts w:cs="Arial"/>
                <w:color w:val="000000" w:themeColor="text1"/>
                <w:szCs w:val="24"/>
              </w:rPr>
              <w:t>.</w:t>
            </w:r>
          </w:p>
        </w:tc>
      </w:tr>
      <w:tr w:rsidR="008116D6" w:rsidRPr="008116D6" w14:paraId="2196A453" w14:textId="77777777" w:rsidTr="008116D6">
        <w:tc>
          <w:tcPr>
            <w:tcW w:w="10490" w:type="dxa"/>
            <w:gridSpan w:val="2"/>
            <w:shd w:val="clear" w:color="auto" w:fill="00B0F0"/>
          </w:tcPr>
          <w:p w14:paraId="519022DF" w14:textId="77777777" w:rsidR="00EA6F04" w:rsidRPr="008116D6" w:rsidRDefault="00EA6F04" w:rsidP="00E220BA">
            <w:pPr>
              <w:rPr>
                <w:rFonts w:cs="Arial"/>
                <w:b/>
                <w:szCs w:val="24"/>
              </w:rPr>
            </w:pPr>
            <w:r w:rsidRPr="008116D6">
              <w:rPr>
                <w:rFonts w:cs="Arial"/>
                <w:b/>
                <w:szCs w:val="24"/>
              </w:rPr>
              <w:t>Business Area</w:t>
            </w:r>
          </w:p>
        </w:tc>
      </w:tr>
      <w:tr w:rsidR="00EA6F04" w:rsidRPr="00C52332" w14:paraId="21186A0F" w14:textId="77777777" w:rsidTr="006A6DEC">
        <w:tc>
          <w:tcPr>
            <w:tcW w:w="10490" w:type="dxa"/>
            <w:gridSpan w:val="2"/>
            <w:shd w:val="clear" w:color="auto" w:fill="FFFFFF" w:themeFill="background1"/>
          </w:tcPr>
          <w:p w14:paraId="2B2AB96E" w14:textId="2EAD1A6D" w:rsidR="00EA6F04" w:rsidRPr="00C52332" w:rsidRDefault="007D21EA" w:rsidP="00E220BA">
            <w:pPr>
              <w:rPr>
                <w:rFonts w:cs="Arial"/>
                <w:color w:val="000000" w:themeColor="text1"/>
                <w:szCs w:val="24"/>
              </w:rPr>
            </w:pPr>
            <w:r>
              <w:rPr>
                <w:rFonts w:cs="Arial"/>
                <w:color w:val="000000" w:themeColor="text1"/>
                <w:szCs w:val="24"/>
              </w:rPr>
              <w:t xml:space="preserve">Energy Group, </w:t>
            </w:r>
            <w:r w:rsidR="00603333">
              <w:rPr>
                <w:rFonts w:cs="Arial"/>
                <w:color w:val="000000" w:themeColor="text1"/>
                <w:szCs w:val="24"/>
              </w:rPr>
              <w:t>Wholesale and Electricity Networks</w:t>
            </w:r>
            <w:r>
              <w:rPr>
                <w:rFonts w:cs="Arial"/>
                <w:color w:val="000000" w:themeColor="text1"/>
                <w:szCs w:val="24"/>
              </w:rPr>
              <w:t xml:space="preserve"> Team</w:t>
            </w:r>
          </w:p>
        </w:tc>
      </w:tr>
      <w:tr w:rsidR="008116D6" w:rsidRPr="008116D6" w14:paraId="09CA3100" w14:textId="77777777" w:rsidTr="008116D6">
        <w:tc>
          <w:tcPr>
            <w:tcW w:w="5042" w:type="dxa"/>
            <w:shd w:val="clear" w:color="auto" w:fill="00B0F0"/>
          </w:tcPr>
          <w:p w14:paraId="40A984A9" w14:textId="77777777" w:rsidR="00EA6F04" w:rsidRPr="008116D6" w:rsidRDefault="00EA6F04" w:rsidP="00E220BA">
            <w:pPr>
              <w:rPr>
                <w:rFonts w:cs="Arial"/>
                <w:b/>
                <w:szCs w:val="24"/>
              </w:rPr>
            </w:pPr>
            <w:r w:rsidRPr="008116D6">
              <w:rPr>
                <w:rFonts w:cs="Arial"/>
                <w:b/>
                <w:szCs w:val="24"/>
              </w:rPr>
              <w:t>Information Asset Owner</w:t>
            </w:r>
          </w:p>
        </w:tc>
        <w:tc>
          <w:tcPr>
            <w:tcW w:w="5448" w:type="dxa"/>
            <w:shd w:val="clear" w:color="auto" w:fill="00B0F0"/>
          </w:tcPr>
          <w:p w14:paraId="42531E9C" w14:textId="77777777" w:rsidR="00EA6F04" w:rsidRPr="008116D6" w:rsidRDefault="00EA6F04" w:rsidP="00E220BA">
            <w:pPr>
              <w:rPr>
                <w:rFonts w:cs="Arial"/>
                <w:b/>
                <w:szCs w:val="24"/>
              </w:rPr>
            </w:pPr>
            <w:r w:rsidRPr="008116D6">
              <w:rPr>
                <w:rFonts w:cs="Arial"/>
                <w:b/>
                <w:szCs w:val="24"/>
              </w:rPr>
              <w:t>Project Manager (if applicable)</w:t>
            </w:r>
          </w:p>
        </w:tc>
      </w:tr>
      <w:tr w:rsidR="00EA6F04" w:rsidRPr="00C52332" w14:paraId="361422C5" w14:textId="77777777" w:rsidTr="006A6DEC">
        <w:tc>
          <w:tcPr>
            <w:tcW w:w="5042" w:type="dxa"/>
            <w:shd w:val="clear" w:color="auto" w:fill="FFFFFF" w:themeFill="background1"/>
          </w:tcPr>
          <w:p w14:paraId="2CC676D0" w14:textId="083B687D" w:rsidR="00EA6F04" w:rsidRPr="00C52332" w:rsidRDefault="00603333" w:rsidP="00E220BA">
            <w:pPr>
              <w:rPr>
                <w:rFonts w:cs="Arial"/>
                <w:color w:val="000000" w:themeColor="text1"/>
                <w:szCs w:val="24"/>
              </w:rPr>
            </w:pPr>
            <w:r>
              <w:rPr>
                <w:rFonts w:cs="Arial"/>
                <w:color w:val="000000" w:themeColor="text1"/>
                <w:szCs w:val="24"/>
              </w:rPr>
              <w:t>Leo Strawbridge</w:t>
            </w:r>
          </w:p>
        </w:tc>
        <w:tc>
          <w:tcPr>
            <w:tcW w:w="5448" w:type="dxa"/>
            <w:shd w:val="clear" w:color="auto" w:fill="FFFFFF" w:themeFill="background1"/>
          </w:tcPr>
          <w:p w14:paraId="54C8CAAD" w14:textId="7CBF70EC" w:rsidR="00EA6F04" w:rsidRPr="00C52332" w:rsidRDefault="00603333" w:rsidP="00E220BA">
            <w:pPr>
              <w:rPr>
                <w:rFonts w:cs="Arial"/>
                <w:color w:val="000000" w:themeColor="text1"/>
                <w:szCs w:val="24"/>
              </w:rPr>
            </w:pPr>
            <w:r>
              <w:rPr>
                <w:rFonts w:cs="Arial"/>
                <w:color w:val="000000" w:themeColor="text1"/>
                <w:szCs w:val="24"/>
              </w:rPr>
              <w:t>Nigel Morris</w:t>
            </w:r>
          </w:p>
        </w:tc>
      </w:tr>
    </w:tbl>
    <w:p w14:paraId="7147C1B2" w14:textId="7B72FFE1" w:rsidR="008207F1" w:rsidRPr="00EA0BF7" w:rsidRDefault="008207F1" w:rsidP="00BC545D">
      <w:pPr>
        <w:pStyle w:val="ListParagraph"/>
        <w:spacing w:after="0"/>
        <w:ind w:left="-284"/>
        <w:rPr>
          <w:rFonts w:cs="Arial"/>
          <w:szCs w:val="24"/>
        </w:rPr>
      </w:pPr>
    </w:p>
    <w:p w14:paraId="002A6945" w14:textId="250516F0" w:rsidR="00BC545D" w:rsidRDefault="00EA0BF7">
      <w:r>
        <w:t>Proceed to Step 1 below.</w:t>
      </w:r>
      <w:r w:rsidR="00BC545D">
        <w:br w:type="page"/>
      </w:r>
    </w:p>
    <w:tbl>
      <w:tblPr>
        <w:tblStyle w:val="TableGrid"/>
        <w:tblW w:w="10490" w:type="dxa"/>
        <w:tblInd w:w="-714" w:type="dxa"/>
        <w:tblCellMar>
          <w:top w:w="57" w:type="dxa"/>
          <w:bottom w:w="28" w:type="dxa"/>
        </w:tblCellMar>
        <w:tblLook w:val="04A0" w:firstRow="1" w:lastRow="0" w:firstColumn="1" w:lastColumn="0" w:noHBand="0" w:noVBand="1"/>
      </w:tblPr>
      <w:tblGrid>
        <w:gridCol w:w="10490"/>
      </w:tblGrid>
      <w:tr w:rsidR="00EA6F04" w:rsidRPr="00C970B1" w14:paraId="4585E04F" w14:textId="77777777" w:rsidTr="00C10C0F">
        <w:tc>
          <w:tcPr>
            <w:tcW w:w="10490" w:type="dxa"/>
            <w:shd w:val="clear" w:color="auto" w:fill="1F3864" w:themeFill="accent5" w:themeFillShade="80"/>
          </w:tcPr>
          <w:p w14:paraId="68DEC704" w14:textId="09AAFFF7" w:rsidR="00EA6F04" w:rsidRPr="00C970B1" w:rsidRDefault="00EA6F04" w:rsidP="00E220BA">
            <w:pPr>
              <w:spacing w:line="276" w:lineRule="auto"/>
              <w:rPr>
                <w:rFonts w:cs="Arial"/>
                <w:b/>
                <w:szCs w:val="24"/>
              </w:rPr>
            </w:pPr>
            <w:r w:rsidRPr="00C970B1">
              <w:rPr>
                <w:rFonts w:cs="Arial"/>
                <w:b/>
                <w:szCs w:val="24"/>
              </w:rPr>
              <w:lastRenderedPageBreak/>
              <w:t xml:space="preserve">STEP 1      </w:t>
            </w:r>
            <w:r>
              <w:rPr>
                <w:rFonts w:cs="Arial"/>
                <w:b/>
                <w:szCs w:val="24"/>
              </w:rPr>
              <w:t xml:space="preserve">    DESCRIBE WHAT YOU ARE TRYING TO ACHIEVE</w:t>
            </w:r>
          </w:p>
        </w:tc>
      </w:tr>
      <w:tr w:rsidR="00EA6F04" w:rsidRPr="006F2222" w14:paraId="2B291F20" w14:textId="77777777" w:rsidTr="00C10C0F">
        <w:tc>
          <w:tcPr>
            <w:tcW w:w="10490" w:type="dxa"/>
            <w:shd w:val="clear" w:color="auto" w:fill="00B0F0"/>
          </w:tcPr>
          <w:p w14:paraId="3BFB1A34" w14:textId="76D37878" w:rsidR="00EA6F04" w:rsidRPr="006F2222" w:rsidRDefault="00EA6F04" w:rsidP="00EA0BF7">
            <w:pPr>
              <w:spacing w:line="276" w:lineRule="auto"/>
              <w:rPr>
                <w:rFonts w:cs="Arial"/>
                <w:b/>
                <w:szCs w:val="24"/>
              </w:rPr>
            </w:pPr>
            <w:r w:rsidRPr="006F2222">
              <w:rPr>
                <w:rFonts w:cs="Arial"/>
                <w:b/>
                <w:szCs w:val="24"/>
              </w:rPr>
              <w:t xml:space="preserve">Describe the scope of what you are trying to do and include </w:t>
            </w:r>
            <w:r w:rsidR="0082399D">
              <w:rPr>
                <w:rFonts w:cs="Arial"/>
                <w:b/>
                <w:szCs w:val="24"/>
              </w:rPr>
              <w:t xml:space="preserve">why you are doing it, </w:t>
            </w:r>
            <w:r w:rsidRPr="006F2222">
              <w:rPr>
                <w:rFonts w:cs="Arial"/>
                <w:b/>
                <w:szCs w:val="24"/>
              </w:rPr>
              <w:t xml:space="preserve">your aims and objectives and what types of processing it involves. </w:t>
            </w:r>
            <w:r w:rsidRPr="00EA0BF7">
              <w:rPr>
                <w:rFonts w:cs="Arial"/>
                <w:szCs w:val="24"/>
              </w:rPr>
              <w:t xml:space="preserve">It may be beneficial to refer or link to </w:t>
            </w:r>
            <w:r w:rsidR="0082399D">
              <w:rPr>
                <w:rFonts w:cs="Arial"/>
                <w:szCs w:val="24"/>
              </w:rPr>
              <w:t xml:space="preserve">legislation, objectives, </w:t>
            </w:r>
            <w:r w:rsidR="007600F3">
              <w:rPr>
                <w:rFonts w:cs="Arial"/>
                <w:szCs w:val="24"/>
              </w:rPr>
              <w:t xml:space="preserve">project Terms of Reference </w:t>
            </w:r>
            <w:r w:rsidR="0082399D">
              <w:rPr>
                <w:rFonts w:cs="Arial"/>
                <w:szCs w:val="24"/>
              </w:rPr>
              <w:t>etc.,</w:t>
            </w:r>
            <w:r w:rsidRPr="00EA0BF7">
              <w:rPr>
                <w:rFonts w:cs="Arial"/>
                <w:szCs w:val="24"/>
              </w:rPr>
              <w:t xml:space="preserve"> </w:t>
            </w:r>
            <w:r w:rsidR="007600F3">
              <w:rPr>
                <w:rFonts w:cs="Arial"/>
                <w:szCs w:val="24"/>
              </w:rPr>
              <w:t xml:space="preserve">where </w:t>
            </w:r>
            <w:r w:rsidRPr="00EA0BF7">
              <w:rPr>
                <w:rFonts w:cs="Arial"/>
                <w:szCs w:val="24"/>
              </w:rPr>
              <w:t>applicable.</w:t>
            </w:r>
          </w:p>
        </w:tc>
      </w:tr>
      <w:tr w:rsidR="00EA6F04" w:rsidRPr="00591386" w14:paraId="6A32C873" w14:textId="77777777" w:rsidTr="006A6DEC">
        <w:tc>
          <w:tcPr>
            <w:tcW w:w="10490" w:type="dxa"/>
            <w:shd w:val="clear" w:color="auto" w:fill="auto"/>
          </w:tcPr>
          <w:p w14:paraId="5F88AEF8" w14:textId="0D56FE14" w:rsidR="00EA6F04" w:rsidRDefault="00603333" w:rsidP="00E220BA">
            <w:pPr>
              <w:spacing w:line="276" w:lineRule="auto"/>
              <w:rPr>
                <w:rFonts w:cs="Arial"/>
                <w:szCs w:val="24"/>
              </w:rPr>
            </w:pPr>
            <w:r>
              <w:rPr>
                <w:rFonts w:cs="Arial"/>
                <w:szCs w:val="24"/>
              </w:rPr>
              <w:t>The Department for the Economy (</w:t>
            </w:r>
            <w:r w:rsidR="008A2456" w:rsidRPr="00603333">
              <w:rPr>
                <w:rFonts w:cs="Arial"/>
                <w:b/>
                <w:bCs/>
                <w:szCs w:val="24"/>
              </w:rPr>
              <w:t>DfE</w:t>
            </w:r>
            <w:r w:rsidR="003009E5">
              <w:rPr>
                <w:rFonts w:cs="Arial"/>
                <w:b/>
                <w:bCs/>
                <w:szCs w:val="24"/>
              </w:rPr>
              <w:t>/Department</w:t>
            </w:r>
            <w:r>
              <w:rPr>
                <w:rFonts w:cs="Arial"/>
                <w:szCs w:val="24"/>
              </w:rPr>
              <w:t>)</w:t>
            </w:r>
            <w:r w:rsidR="008A2456">
              <w:rPr>
                <w:rFonts w:cs="Arial"/>
                <w:szCs w:val="24"/>
              </w:rPr>
              <w:t xml:space="preserve"> is publishing </w:t>
            </w:r>
            <w:r>
              <w:rPr>
                <w:rFonts w:cs="Arial"/>
                <w:szCs w:val="24"/>
              </w:rPr>
              <w:t>a</w:t>
            </w:r>
            <w:r w:rsidR="008A2456">
              <w:rPr>
                <w:rFonts w:cs="Arial"/>
                <w:szCs w:val="24"/>
              </w:rPr>
              <w:t xml:space="preserve"> consultation</w:t>
            </w:r>
            <w:r>
              <w:rPr>
                <w:rFonts w:cs="Arial"/>
                <w:szCs w:val="24"/>
              </w:rPr>
              <w:t xml:space="preserve"> on its proposals for</w:t>
            </w:r>
            <w:r w:rsidR="00A516CF">
              <w:rPr>
                <w:rFonts w:cs="Arial"/>
                <w:szCs w:val="24"/>
              </w:rPr>
              <w:t xml:space="preserve"> a Smart Systems Flexibility Plan to implement the Executive’s Energy Strategy</w:t>
            </w:r>
            <w:r w:rsidR="008A2456">
              <w:rPr>
                <w:rFonts w:cs="Arial"/>
                <w:szCs w:val="24"/>
              </w:rPr>
              <w:t>. Th</w:t>
            </w:r>
            <w:r>
              <w:rPr>
                <w:rFonts w:cs="Arial"/>
                <w:szCs w:val="24"/>
              </w:rPr>
              <w:t>e</w:t>
            </w:r>
            <w:r w:rsidR="008A2456">
              <w:rPr>
                <w:rFonts w:cs="Arial"/>
                <w:szCs w:val="24"/>
              </w:rPr>
              <w:t xml:space="preserve"> consultation sets out</w:t>
            </w:r>
            <w:r w:rsidR="003009E5">
              <w:rPr>
                <w:rFonts w:cs="Arial"/>
                <w:szCs w:val="24"/>
              </w:rPr>
              <w:t>,</w:t>
            </w:r>
            <w:r w:rsidR="008A2456">
              <w:rPr>
                <w:rFonts w:cs="Arial"/>
                <w:szCs w:val="24"/>
              </w:rPr>
              <w:t xml:space="preserve"> and seeks views on</w:t>
            </w:r>
            <w:r w:rsidR="003009E5">
              <w:rPr>
                <w:rFonts w:cs="Arial"/>
                <w:szCs w:val="24"/>
              </w:rPr>
              <w:t>,</w:t>
            </w:r>
            <w:r w:rsidR="008A2456">
              <w:rPr>
                <w:rFonts w:cs="Arial"/>
                <w:szCs w:val="24"/>
              </w:rPr>
              <w:t xml:space="preserve"> potential </w:t>
            </w:r>
            <w:r w:rsidR="00A516CF">
              <w:rPr>
                <w:rFonts w:cs="Arial"/>
                <w:szCs w:val="24"/>
              </w:rPr>
              <w:t xml:space="preserve">future work stream options </w:t>
            </w:r>
            <w:r w:rsidR="008A2456">
              <w:rPr>
                <w:rFonts w:cs="Arial"/>
                <w:szCs w:val="24"/>
              </w:rPr>
              <w:t xml:space="preserve">for consideration. </w:t>
            </w:r>
          </w:p>
          <w:p w14:paraId="269CCB9A" w14:textId="77777777" w:rsidR="008A2456" w:rsidRDefault="008A2456" w:rsidP="00E220BA">
            <w:pPr>
              <w:spacing w:line="276" w:lineRule="auto"/>
              <w:rPr>
                <w:rFonts w:cs="Arial"/>
                <w:szCs w:val="24"/>
              </w:rPr>
            </w:pPr>
          </w:p>
          <w:p w14:paraId="639BC71E" w14:textId="12F335DA" w:rsidR="008A2456" w:rsidRPr="00591386" w:rsidRDefault="008A2456" w:rsidP="00E220BA">
            <w:pPr>
              <w:spacing w:line="276" w:lineRule="auto"/>
              <w:rPr>
                <w:rFonts w:cs="Arial"/>
                <w:szCs w:val="24"/>
              </w:rPr>
            </w:pPr>
            <w:r>
              <w:rPr>
                <w:rFonts w:cs="Arial"/>
                <w:szCs w:val="24"/>
              </w:rPr>
              <w:t xml:space="preserve">As part of the consultation process, the public </w:t>
            </w:r>
            <w:r w:rsidR="003009E5">
              <w:rPr>
                <w:rFonts w:cs="Arial"/>
                <w:szCs w:val="24"/>
              </w:rPr>
              <w:t xml:space="preserve">and stakeholders are invited to </w:t>
            </w:r>
            <w:r>
              <w:rPr>
                <w:rFonts w:cs="Arial"/>
                <w:szCs w:val="24"/>
              </w:rPr>
              <w:t>provide responses and relevant information to inform the objectives using the Citizen Space online portal, by email or by post.</w:t>
            </w:r>
          </w:p>
        </w:tc>
      </w:tr>
    </w:tbl>
    <w:p w14:paraId="71F926FA" w14:textId="77777777" w:rsidR="00EA0BF7" w:rsidRDefault="00EA0BF7" w:rsidP="00E220BA">
      <w:pPr>
        <w:rPr>
          <w:rFonts w:cs="Arial"/>
          <w:szCs w:val="24"/>
        </w:rPr>
      </w:pPr>
    </w:p>
    <w:tbl>
      <w:tblPr>
        <w:tblStyle w:val="TableGrid"/>
        <w:tblW w:w="10490" w:type="dxa"/>
        <w:tblInd w:w="-714" w:type="dxa"/>
        <w:tblCellMar>
          <w:top w:w="57" w:type="dxa"/>
          <w:bottom w:w="28" w:type="dxa"/>
        </w:tblCellMar>
        <w:tblLook w:val="04A0" w:firstRow="1" w:lastRow="0" w:firstColumn="1" w:lastColumn="0" w:noHBand="0" w:noVBand="1"/>
      </w:tblPr>
      <w:tblGrid>
        <w:gridCol w:w="10490"/>
      </w:tblGrid>
      <w:tr w:rsidR="00EA6F04" w:rsidRPr="00C970B1" w14:paraId="19EE99A6" w14:textId="77777777" w:rsidTr="00C10C0F">
        <w:tc>
          <w:tcPr>
            <w:tcW w:w="10490" w:type="dxa"/>
            <w:shd w:val="clear" w:color="auto" w:fill="002060"/>
          </w:tcPr>
          <w:p w14:paraId="084353B2" w14:textId="642CB80C" w:rsidR="00C7234E" w:rsidRPr="00C970B1" w:rsidRDefault="00EA6F04" w:rsidP="00E220BA">
            <w:pPr>
              <w:spacing w:line="276" w:lineRule="auto"/>
              <w:rPr>
                <w:rFonts w:cs="Arial"/>
                <w:b/>
                <w:szCs w:val="24"/>
              </w:rPr>
            </w:pPr>
            <w:r w:rsidRPr="00C970B1">
              <w:rPr>
                <w:rFonts w:cs="Arial"/>
                <w:b/>
                <w:szCs w:val="24"/>
              </w:rPr>
              <w:t>STEP 2           DESCRIBE THE PROCESSING</w:t>
            </w:r>
          </w:p>
        </w:tc>
      </w:tr>
      <w:tr w:rsidR="00EA6F04" w:rsidRPr="00C970B1" w14:paraId="001FEB3C" w14:textId="77777777" w:rsidTr="00C7234E">
        <w:tc>
          <w:tcPr>
            <w:tcW w:w="10490" w:type="dxa"/>
            <w:shd w:val="clear" w:color="auto" w:fill="00B0F0"/>
          </w:tcPr>
          <w:p w14:paraId="72B76162" w14:textId="77777777" w:rsidR="00EA6F04" w:rsidRDefault="00EA6F04" w:rsidP="00E220BA">
            <w:pPr>
              <w:spacing w:line="276" w:lineRule="auto"/>
              <w:rPr>
                <w:rFonts w:cs="Arial"/>
                <w:b/>
                <w:szCs w:val="24"/>
              </w:rPr>
            </w:pPr>
            <w:r w:rsidRPr="00C970B1">
              <w:rPr>
                <w:rFonts w:cs="Arial"/>
                <w:b/>
                <w:szCs w:val="24"/>
              </w:rPr>
              <w:t xml:space="preserve">Categories of data subject </w:t>
            </w:r>
            <w:r w:rsidRPr="00C970B1">
              <w:rPr>
                <w:rFonts w:cs="Arial"/>
                <w:szCs w:val="24"/>
              </w:rPr>
              <w:t>(e.g. staff, students, children, vulnerable adults)</w:t>
            </w:r>
          </w:p>
        </w:tc>
      </w:tr>
      <w:tr w:rsidR="00EA6F04" w:rsidRPr="00FF625E" w14:paraId="28AAA0A8" w14:textId="77777777" w:rsidTr="006A6DEC">
        <w:tc>
          <w:tcPr>
            <w:tcW w:w="10490" w:type="dxa"/>
            <w:shd w:val="clear" w:color="auto" w:fill="auto"/>
          </w:tcPr>
          <w:p w14:paraId="63900F5F" w14:textId="5816E4F2" w:rsidR="00EA6F04" w:rsidRPr="00FF625E" w:rsidRDefault="00CC5DB5" w:rsidP="00E220BA">
            <w:pPr>
              <w:spacing w:line="276" w:lineRule="auto"/>
              <w:rPr>
                <w:rFonts w:cs="Arial"/>
                <w:szCs w:val="24"/>
              </w:rPr>
            </w:pPr>
            <w:r>
              <w:rPr>
                <w:rFonts w:cs="Arial"/>
                <w:szCs w:val="24"/>
              </w:rPr>
              <w:t xml:space="preserve">The data subjects are likely to be individuals responding on behalf of </w:t>
            </w:r>
            <w:r w:rsidR="003009E5">
              <w:rPr>
                <w:rFonts w:cs="Arial"/>
                <w:szCs w:val="24"/>
              </w:rPr>
              <w:t xml:space="preserve">themselves, </w:t>
            </w:r>
            <w:r>
              <w:rPr>
                <w:rFonts w:cs="Arial"/>
                <w:szCs w:val="24"/>
              </w:rPr>
              <w:t>businesses, charities, or public bodies. Anonymised responses will be permitted.</w:t>
            </w:r>
          </w:p>
        </w:tc>
      </w:tr>
      <w:tr w:rsidR="00EA6F04" w:rsidRPr="00C970B1" w14:paraId="60FA61B4" w14:textId="77777777" w:rsidTr="006A6DEC">
        <w:tc>
          <w:tcPr>
            <w:tcW w:w="10490" w:type="dxa"/>
            <w:shd w:val="clear" w:color="auto" w:fill="00B0F0"/>
          </w:tcPr>
          <w:p w14:paraId="34E21989" w14:textId="5347DFB9" w:rsidR="00EA6F04" w:rsidRPr="008C3089" w:rsidRDefault="00EA6F04" w:rsidP="00E220BA">
            <w:pPr>
              <w:spacing w:line="276" w:lineRule="auto"/>
              <w:rPr>
                <w:rFonts w:cs="Arial"/>
                <w:b/>
                <w:szCs w:val="24"/>
              </w:rPr>
            </w:pPr>
            <w:r>
              <w:rPr>
                <w:rFonts w:cs="Arial"/>
                <w:b/>
                <w:szCs w:val="24"/>
              </w:rPr>
              <w:t>C</w:t>
            </w:r>
            <w:r w:rsidRPr="00C970B1">
              <w:rPr>
                <w:rFonts w:cs="Arial"/>
                <w:b/>
                <w:szCs w:val="24"/>
              </w:rPr>
              <w:t>ategories of personal data</w:t>
            </w:r>
            <w:r>
              <w:rPr>
                <w:rFonts w:cs="Arial"/>
                <w:b/>
                <w:szCs w:val="24"/>
              </w:rPr>
              <w:t xml:space="preserve"> being collected</w:t>
            </w:r>
            <w:r w:rsidRPr="00C970B1">
              <w:rPr>
                <w:rFonts w:cs="Arial"/>
                <w:b/>
                <w:szCs w:val="24"/>
              </w:rPr>
              <w:t xml:space="preserve"> </w:t>
            </w:r>
            <w:r w:rsidRPr="00C970B1">
              <w:rPr>
                <w:rFonts w:cs="Arial"/>
                <w:szCs w:val="24"/>
              </w:rPr>
              <w:t>(</w:t>
            </w:r>
            <w:r>
              <w:rPr>
                <w:rFonts w:cs="Arial"/>
                <w:szCs w:val="24"/>
              </w:rPr>
              <w:t xml:space="preserve">for example, contact details, financial data, </w:t>
            </w:r>
            <w:r w:rsidR="008C3089">
              <w:rPr>
                <w:rFonts w:cs="Arial"/>
                <w:szCs w:val="24"/>
              </w:rPr>
              <w:t xml:space="preserve">educational attainment / qualifications, </w:t>
            </w:r>
            <w:r>
              <w:rPr>
                <w:rFonts w:cs="Arial"/>
                <w:szCs w:val="24"/>
              </w:rPr>
              <w:t>criminal convictions</w:t>
            </w:r>
          </w:p>
        </w:tc>
      </w:tr>
      <w:tr w:rsidR="0082399D" w:rsidRPr="00C970B1" w14:paraId="0255A6BA" w14:textId="77777777" w:rsidTr="0082399D">
        <w:tc>
          <w:tcPr>
            <w:tcW w:w="10490" w:type="dxa"/>
            <w:shd w:val="clear" w:color="auto" w:fill="FFFFFF" w:themeFill="background1"/>
          </w:tcPr>
          <w:p w14:paraId="13D8E1A8" w14:textId="578E4F1A" w:rsidR="0082399D" w:rsidRDefault="00CC5DB5" w:rsidP="00E220BA">
            <w:pPr>
              <w:spacing w:line="276" w:lineRule="auto"/>
              <w:rPr>
                <w:rFonts w:cs="Arial"/>
                <w:b/>
                <w:szCs w:val="24"/>
              </w:rPr>
            </w:pPr>
            <w:r w:rsidRPr="00DA0966">
              <w:rPr>
                <w:rFonts w:cs="Arial"/>
                <w:bCs/>
                <w:szCs w:val="24"/>
              </w:rPr>
              <w:t>Names, opinions</w:t>
            </w:r>
            <w:r w:rsidR="003009E5">
              <w:rPr>
                <w:rFonts w:cs="Arial"/>
                <w:bCs/>
                <w:szCs w:val="24"/>
              </w:rPr>
              <w:t>, geographical location,</w:t>
            </w:r>
            <w:r w:rsidRPr="00DA0966">
              <w:rPr>
                <w:rFonts w:cs="Arial"/>
                <w:bCs/>
                <w:szCs w:val="24"/>
              </w:rPr>
              <w:t xml:space="preserve"> and contact email address.</w:t>
            </w:r>
            <w:r w:rsidR="002A2AF5">
              <w:rPr>
                <w:rFonts w:cs="Arial"/>
                <w:bCs/>
                <w:szCs w:val="24"/>
              </w:rPr>
              <w:t xml:space="preserve"> Respondents will also be asked to specify if they are responding on behalf of </w:t>
            </w:r>
            <w:r w:rsidR="003009E5">
              <w:rPr>
                <w:rFonts w:cs="Arial"/>
                <w:bCs/>
                <w:szCs w:val="24"/>
              </w:rPr>
              <w:t xml:space="preserve">an </w:t>
            </w:r>
            <w:r w:rsidR="002A2AF5">
              <w:rPr>
                <w:rFonts w:cs="Arial"/>
                <w:bCs/>
                <w:szCs w:val="24"/>
              </w:rPr>
              <w:t xml:space="preserve">organisation or as an individual. Where appropriate respondents will be asked to provide the name of the organisation. </w:t>
            </w:r>
          </w:p>
        </w:tc>
      </w:tr>
      <w:tr w:rsidR="00EA6F04" w:rsidRPr="00FF625E" w14:paraId="3FB371DD" w14:textId="77777777" w:rsidTr="0082399D">
        <w:tc>
          <w:tcPr>
            <w:tcW w:w="10490" w:type="dxa"/>
            <w:shd w:val="clear" w:color="auto" w:fill="00B0F0"/>
          </w:tcPr>
          <w:p w14:paraId="0083146E" w14:textId="2B729348" w:rsidR="00EA6F04" w:rsidRPr="00C7234E" w:rsidRDefault="0082399D" w:rsidP="00E220BA">
            <w:pPr>
              <w:spacing w:line="276" w:lineRule="auto"/>
              <w:rPr>
                <w:rFonts w:cs="Arial"/>
                <w:szCs w:val="24"/>
              </w:rPr>
            </w:pPr>
            <w:r w:rsidRPr="0082399D">
              <w:rPr>
                <w:b/>
                <w:bCs/>
              </w:rPr>
              <w:t xml:space="preserve">Is </w:t>
            </w:r>
            <w:hyperlink r:id="rId8" w:history="1">
              <w:r w:rsidRPr="00DF0901">
                <w:rPr>
                  <w:rStyle w:val="Hyperlink"/>
                  <w:rFonts w:ascii="Arial" w:hAnsi="Arial" w:cs="Arial"/>
                  <w:szCs w:val="24"/>
                </w:rPr>
                <w:t>special category data</w:t>
              </w:r>
            </w:hyperlink>
            <w:r>
              <w:rPr>
                <w:rStyle w:val="Hyperlink"/>
                <w:rFonts w:ascii="Arial" w:hAnsi="Arial" w:cs="Arial"/>
                <w:szCs w:val="24"/>
              </w:rPr>
              <w:t xml:space="preserve"> </w:t>
            </w:r>
            <w:r w:rsidRPr="0082399D">
              <w:rPr>
                <w:rStyle w:val="Hyperlink"/>
                <w:rFonts w:ascii="Arial" w:hAnsi="Arial" w:cs="Arial"/>
                <w:b w:val="0"/>
                <w:bCs/>
                <w:szCs w:val="24"/>
              </w:rPr>
              <w:t>(racial or ethnic origin, political opinions, religion, health</w:t>
            </w:r>
            <w:r w:rsidRPr="0082399D">
              <w:rPr>
                <w:rFonts w:cs="Arial"/>
                <w:szCs w:val="24"/>
              </w:rPr>
              <w:t>, etc.)</w:t>
            </w:r>
            <w:r>
              <w:rPr>
                <w:rFonts w:cs="Arial"/>
                <w:szCs w:val="24"/>
              </w:rPr>
              <w:t xml:space="preserve"> </w:t>
            </w:r>
            <w:r w:rsidR="00B1032A">
              <w:rPr>
                <w:rFonts w:cs="Arial"/>
                <w:b/>
                <w:bCs/>
                <w:szCs w:val="24"/>
              </w:rPr>
              <w:t xml:space="preserve">or Criminal Offence data (personal data about criminal allegations, proceedings or convictions) </w:t>
            </w:r>
            <w:r>
              <w:rPr>
                <w:rFonts w:cs="Arial"/>
                <w:b/>
                <w:bCs/>
                <w:szCs w:val="24"/>
              </w:rPr>
              <w:t>involved?</w:t>
            </w:r>
          </w:p>
        </w:tc>
      </w:tr>
      <w:tr w:rsidR="0082399D" w:rsidRPr="00FF625E" w14:paraId="44B77F15" w14:textId="77777777" w:rsidTr="006A6DEC">
        <w:tc>
          <w:tcPr>
            <w:tcW w:w="10490" w:type="dxa"/>
            <w:shd w:val="clear" w:color="auto" w:fill="auto"/>
          </w:tcPr>
          <w:p w14:paraId="6A29127F" w14:textId="61C231D7" w:rsidR="0082399D" w:rsidRPr="00FF625E" w:rsidRDefault="00445131" w:rsidP="00E220BA">
            <w:pPr>
              <w:spacing w:line="276" w:lineRule="auto"/>
              <w:rPr>
                <w:rFonts w:cs="Arial"/>
                <w:szCs w:val="24"/>
              </w:rPr>
            </w:pPr>
            <w:r>
              <w:rPr>
                <w:rFonts w:cs="Arial"/>
                <w:szCs w:val="24"/>
              </w:rPr>
              <w:t xml:space="preserve">No special category or criminal offence data will be requested as part of the consultation.  </w:t>
            </w:r>
          </w:p>
        </w:tc>
      </w:tr>
      <w:tr w:rsidR="00EA6F04" w:rsidRPr="00C970B1" w14:paraId="1ABD3B93" w14:textId="77777777" w:rsidTr="006A6DEC">
        <w:tc>
          <w:tcPr>
            <w:tcW w:w="10490" w:type="dxa"/>
            <w:shd w:val="clear" w:color="auto" w:fill="00B0F0"/>
          </w:tcPr>
          <w:p w14:paraId="62240413" w14:textId="356B8ED9" w:rsidR="00EA6F04" w:rsidRPr="00DF0901" w:rsidRDefault="00EA6F04" w:rsidP="00E220BA">
            <w:pPr>
              <w:spacing w:line="276" w:lineRule="auto"/>
              <w:rPr>
                <w:rFonts w:cs="Arial"/>
                <w:szCs w:val="24"/>
              </w:rPr>
            </w:pPr>
            <w:r>
              <w:rPr>
                <w:rFonts w:cs="Arial"/>
                <w:b/>
                <w:szCs w:val="24"/>
              </w:rPr>
              <w:t xml:space="preserve">What </w:t>
            </w:r>
            <w:r w:rsidR="000B6182">
              <w:rPr>
                <w:rFonts w:cs="Arial"/>
                <w:b/>
                <w:szCs w:val="24"/>
              </w:rPr>
              <w:t>specific</w:t>
            </w:r>
            <w:r w:rsidR="00282E2C">
              <w:rPr>
                <w:rFonts w:cs="Arial"/>
                <w:b/>
                <w:szCs w:val="24"/>
              </w:rPr>
              <w:t xml:space="preserve"> </w:t>
            </w:r>
            <w:r>
              <w:rPr>
                <w:rFonts w:cs="Arial"/>
                <w:b/>
                <w:szCs w:val="24"/>
              </w:rPr>
              <w:t xml:space="preserve">personal data is being collected within the category / categories of personal data? </w:t>
            </w:r>
            <w:r>
              <w:rPr>
                <w:rFonts w:cs="Arial"/>
                <w:szCs w:val="24"/>
              </w:rPr>
              <w:t xml:space="preserve">(Name, date of birth, home address, </w:t>
            </w:r>
            <w:r w:rsidR="008C3089">
              <w:rPr>
                <w:rFonts w:cs="Arial"/>
                <w:szCs w:val="24"/>
              </w:rPr>
              <w:t xml:space="preserve">medical conditions, bank details, </w:t>
            </w:r>
            <w:r>
              <w:rPr>
                <w:rFonts w:cs="Arial"/>
                <w:szCs w:val="24"/>
              </w:rPr>
              <w:t>etc.)</w:t>
            </w:r>
          </w:p>
        </w:tc>
      </w:tr>
      <w:tr w:rsidR="00EA6F04" w:rsidRPr="00FF625E" w14:paraId="582B3BA8" w14:textId="77777777" w:rsidTr="006A6DEC">
        <w:tc>
          <w:tcPr>
            <w:tcW w:w="10490" w:type="dxa"/>
            <w:shd w:val="clear" w:color="auto" w:fill="auto"/>
          </w:tcPr>
          <w:p w14:paraId="35ACAF8F" w14:textId="77777777" w:rsidR="00DB02B7" w:rsidRDefault="00DB02B7" w:rsidP="00DB02B7">
            <w:pPr>
              <w:spacing w:line="276" w:lineRule="auto"/>
              <w:rPr>
                <w:rFonts w:cs="Arial"/>
                <w:szCs w:val="24"/>
              </w:rPr>
            </w:pPr>
            <w:r>
              <w:rPr>
                <w:rFonts w:cs="Arial"/>
                <w:szCs w:val="24"/>
              </w:rPr>
              <w:t>Name,</w:t>
            </w:r>
          </w:p>
          <w:p w14:paraId="3CD7D0AC" w14:textId="77777777" w:rsidR="00DB02B7" w:rsidRDefault="00DB02B7" w:rsidP="00DB02B7">
            <w:pPr>
              <w:spacing w:line="276" w:lineRule="auto"/>
              <w:rPr>
                <w:rFonts w:cs="Arial"/>
                <w:szCs w:val="24"/>
              </w:rPr>
            </w:pPr>
            <w:r>
              <w:rPr>
                <w:rFonts w:cs="Arial"/>
                <w:szCs w:val="24"/>
              </w:rPr>
              <w:t xml:space="preserve">Opinions, </w:t>
            </w:r>
          </w:p>
          <w:p w14:paraId="26A05BE3" w14:textId="77777777" w:rsidR="003009E5" w:rsidRDefault="00DB02B7" w:rsidP="00DB02B7">
            <w:pPr>
              <w:widowControl w:val="0"/>
              <w:autoSpaceDE w:val="0"/>
              <w:autoSpaceDN w:val="0"/>
              <w:spacing w:line="240" w:lineRule="auto"/>
              <w:rPr>
                <w:rFonts w:cs="Arial"/>
                <w:szCs w:val="24"/>
              </w:rPr>
            </w:pPr>
            <w:r>
              <w:rPr>
                <w:rFonts w:cs="Arial"/>
                <w:szCs w:val="24"/>
              </w:rPr>
              <w:t xml:space="preserve">Email contact address, </w:t>
            </w:r>
          </w:p>
          <w:p w14:paraId="3E6D3A84" w14:textId="754EFCC1" w:rsidR="00DB02B7" w:rsidRDefault="003009E5" w:rsidP="00DB02B7">
            <w:pPr>
              <w:widowControl w:val="0"/>
              <w:autoSpaceDE w:val="0"/>
              <w:autoSpaceDN w:val="0"/>
              <w:spacing w:line="240" w:lineRule="auto"/>
              <w:rPr>
                <w:rFonts w:cs="Arial"/>
                <w:szCs w:val="24"/>
              </w:rPr>
            </w:pPr>
            <w:r>
              <w:rPr>
                <w:rFonts w:cs="Arial"/>
                <w:szCs w:val="24"/>
              </w:rPr>
              <w:t xml:space="preserve">Geographical location, </w:t>
            </w:r>
            <w:r w:rsidR="00DB02B7">
              <w:rPr>
                <w:rFonts w:cs="Arial"/>
                <w:szCs w:val="24"/>
              </w:rPr>
              <w:t xml:space="preserve">and </w:t>
            </w:r>
          </w:p>
          <w:p w14:paraId="7F6AA03B" w14:textId="2681A4D0" w:rsidR="00DB02B7" w:rsidRDefault="003009E5" w:rsidP="00DB02B7">
            <w:pPr>
              <w:widowControl w:val="0"/>
              <w:autoSpaceDE w:val="0"/>
              <w:autoSpaceDN w:val="0"/>
              <w:spacing w:line="240" w:lineRule="auto"/>
              <w:rPr>
                <w:rFonts w:cs="Arial"/>
                <w:szCs w:val="24"/>
              </w:rPr>
            </w:pPr>
            <w:r>
              <w:rPr>
                <w:rFonts w:cs="Arial"/>
                <w:szCs w:val="24"/>
              </w:rPr>
              <w:t>where relevant</w:t>
            </w:r>
            <w:r w:rsidR="00DB02B7">
              <w:rPr>
                <w:rFonts w:cs="Arial"/>
                <w:szCs w:val="24"/>
              </w:rPr>
              <w:t>, Organisation.</w:t>
            </w:r>
          </w:p>
          <w:p w14:paraId="68A334BE" w14:textId="51A5D3FB" w:rsidR="008A0BB0" w:rsidRPr="00FF625E" w:rsidRDefault="00DB02B7" w:rsidP="00DB02B7">
            <w:pPr>
              <w:spacing w:line="276" w:lineRule="auto"/>
              <w:rPr>
                <w:rFonts w:cs="Arial"/>
                <w:szCs w:val="24"/>
              </w:rPr>
            </w:pPr>
            <w:r>
              <w:rPr>
                <w:rFonts w:cs="Arial"/>
                <w:szCs w:val="24"/>
              </w:rPr>
              <w:t>Supplying this information is optional – anonymous responses are allowed.</w:t>
            </w:r>
          </w:p>
        </w:tc>
      </w:tr>
      <w:tr w:rsidR="00EA6F04" w:rsidRPr="00C970B1" w14:paraId="48C14265" w14:textId="77777777" w:rsidTr="006A6DEC">
        <w:tc>
          <w:tcPr>
            <w:tcW w:w="10490" w:type="dxa"/>
            <w:shd w:val="clear" w:color="auto" w:fill="00B0F0"/>
          </w:tcPr>
          <w:p w14:paraId="0D9C85AF" w14:textId="5A1502DB" w:rsidR="00EA6F04" w:rsidRDefault="00EA6F04" w:rsidP="00EA0BF7">
            <w:pPr>
              <w:spacing w:line="276" w:lineRule="auto"/>
              <w:rPr>
                <w:rFonts w:cs="Arial"/>
                <w:b/>
                <w:szCs w:val="24"/>
              </w:rPr>
            </w:pPr>
            <w:r>
              <w:rPr>
                <w:rFonts w:cs="Arial"/>
                <w:b/>
                <w:szCs w:val="24"/>
              </w:rPr>
              <w:t>Who will provide you with the personal data?</w:t>
            </w:r>
            <w:r w:rsidR="008207F1">
              <w:rPr>
                <w:rFonts w:cs="Arial"/>
                <w:b/>
                <w:szCs w:val="24"/>
              </w:rPr>
              <w:t xml:space="preserve"> </w:t>
            </w:r>
            <w:r w:rsidR="008207F1" w:rsidRPr="008207F1">
              <w:rPr>
                <w:rFonts w:cs="Arial"/>
                <w:szCs w:val="24"/>
              </w:rPr>
              <w:t>(</w:t>
            </w:r>
            <w:r w:rsidR="00C7234E">
              <w:rPr>
                <w:rFonts w:cs="Arial"/>
                <w:szCs w:val="24"/>
              </w:rPr>
              <w:t>T</w:t>
            </w:r>
            <w:r w:rsidR="008207F1" w:rsidRPr="008207F1">
              <w:rPr>
                <w:rFonts w:cs="Arial"/>
                <w:szCs w:val="24"/>
              </w:rPr>
              <w:t xml:space="preserve">his also includes </w:t>
            </w:r>
            <w:r w:rsidR="00EA0BF7">
              <w:rPr>
                <w:rFonts w:cs="Arial"/>
                <w:szCs w:val="24"/>
              </w:rPr>
              <w:t xml:space="preserve">providing the personal data to </w:t>
            </w:r>
            <w:r w:rsidR="008207F1" w:rsidRPr="008207F1">
              <w:rPr>
                <w:rFonts w:cs="Arial"/>
                <w:szCs w:val="24"/>
              </w:rPr>
              <w:t>a data pr</w:t>
            </w:r>
            <w:r w:rsidR="00BF2BF7">
              <w:rPr>
                <w:rFonts w:cs="Arial"/>
                <w:szCs w:val="24"/>
              </w:rPr>
              <w:t xml:space="preserve">ocessor collecting the data on the Department’s </w:t>
            </w:r>
            <w:r w:rsidR="008207F1" w:rsidRPr="008207F1">
              <w:rPr>
                <w:rFonts w:cs="Arial"/>
                <w:szCs w:val="24"/>
              </w:rPr>
              <w:t>behalf)</w:t>
            </w:r>
          </w:p>
        </w:tc>
      </w:tr>
      <w:tr w:rsidR="00EA6F04" w:rsidRPr="00FF625E" w14:paraId="2904DBBE" w14:textId="77777777" w:rsidTr="006A6DEC">
        <w:tc>
          <w:tcPr>
            <w:tcW w:w="10490" w:type="dxa"/>
            <w:shd w:val="clear" w:color="auto" w:fill="auto"/>
          </w:tcPr>
          <w:p w14:paraId="391D02E5" w14:textId="239E1BD9" w:rsidR="00EA6F04" w:rsidRPr="00FF625E" w:rsidRDefault="00082570" w:rsidP="00082570">
            <w:pPr>
              <w:tabs>
                <w:tab w:val="left" w:pos="3418"/>
              </w:tabs>
              <w:spacing w:line="276" w:lineRule="auto"/>
              <w:rPr>
                <w:rFonts w:cs="Arial"/>
                <w:szCs w:val="24"/>
              </w:rPr>
            </w:pPr>
            <w:r>
              <w:rPr>
                <w:rFonts w:cs="Arial"/>
                <w:szCs w:val="24"/>
              </w:rPr>
              <w:t>The personal data will be provided by individuals responding on behalf of themselves, businesses, charities, or public bodies.</w:t>
            </w:r>
          </w:p>
        </w:tc>
      </w:tr>
      <w:tr w:rsidR="00EA6F04" w:rsidRPr="00C970B1" w14:paraId="469FFDB6" w14:textId="77777777" w:rsidTr="006A6DEC">
        <w:tc>
          <w:tcPr>
            <w:tcW w:w="10490" w:type="dxa"/>
            <w:shd w:val="clear" w:color="auto" w:fill="00B0F0"/>
          </w:tcPr>
          <w:p w14:paraId="3A6EC59D" w14:textId="411E16AC" w:rsidR="00EA6F04" w:rsidRPr="00C970B1" w:rsidRDefault="00EA6F04" w:rsidP="003F6F77">
            <w:pPr>
              <w:spacing w:line="276" w:lineRule="auto"/>
              <w:rPr>
                <w:rFonts w:cs="Arial"/>
                <w:b/>
                <w:color w:val="FFFFFF" w:themeColor="background1"/>
                <w:szCs w:val="24"/>
              </w:rPr>
            </w:pPr>
            <w:r>
              <w:rPr>
                <w:rFonts w:cs="Arial"/>
                <w:b/>
                <w:szCs w:val="24"/>
              </w:rPr>
              <w:lastRenderedPageBreak/>
              <w:t>How will the personal data be collected</w:t>
            </w:r>
            <w:r w:rsidR="008C3089">
              <w:rPr>
                <w:rFonts w:cs="Arial"/>
                <w:b/>
                <w:szCs w:val="24"/>
              </w:rPr>
              <w:t xml:space="preserve"> / provided</w:t>
            </w:r>
            <w:r>
              <w:rPr>
                <w:rFonts w:cs="Arial"/>
                <w:b/>
                <w:szCs w:val="24"/>
              </w:rPr>
              <w:t>?</w:t>
            </w:r>
            <w:r w:rsidR="00197745">
              <w:rPr>
                <w:rFonts w:cs="Arial"/>
                <w:b/>
                <w:szCs w:val="24"/>
              </w:rPr>
              <w:t xml:space="preserve"> </w:t>
            </w:r>
            <w:r w:rsidR="00197745" w:rsidRPr="00197745">
              <w:rPr>
                <w:rFonts w:cs="Arial"/>
                <w:szCs w:val="24"/>
              </w:rPr>
              <w:t>(</w:t>
            </w:r>
            <w:r w:rsidR="00197745">
              <w:rPr>
                <w:rFonts w:cs="Arial"/>
                <w:szCs w:val="24"/>
              </w:rPr>
              <w:t xml:space="preserve">Where utilising </w:t>
            </w:r>
            <w:r w:rsidR="00197745" w:rsidRPr="000952A5">
              <w:rPr>
                <w:rFonts w:cs="Arial"/>
                <w:iCs/>
                <w:szCs w:val="24"/>
              </w:rPr>
              <w:t>online survey</w:t>
            </w:r>
            <w:r w:rsidR="00C7234E">
              <w:rPr>
                <w:rFonts w:cs="Arial"/>
                <w:iCs/>
                <w:szCs w:val="24"/>
              </w:rPr>
              <w:t xml:space="preserve"> </w:t>
            </w:r>
            <w:r w:rsidR="00197745" w:rsidRPr="000952A5">
              <w:rPr>
                <w:rFonts w:cs="Arial"/>
                <w:iCs/>
                <w:szCs w:val="24"/>
              </w:rPr>
              <w:t>/</w:t>
            </w:r>
            <w:r w:rsidR="00C7234E">
              <w:rPr>
                <w:rFonts w:cs="Arial"/>
                <w:iCs/>
                <w:szCs w:val="24"/>
              </w:rPr>
              <w:t xml:space="preserve"> </w:t>
            </w:r>
            <w:r w:rsidR="00197745" w:rsidRPr="000952A5">
              <w:rPr>
                <w:rFonts w:cs="Arial"/>
                <w:iCs/>
                <w:szCs w:val="24"/>
              </w:rPr>
              <w:t>consultation tools</w:t>
            </w:r>
            <w:r w:rsidR="00197745">
              <w:rPr>
                <w:rFonts w:cs="Arial"/>
                <w:iCs/>
                <w:szCs w:val="24"/>
              </w:rPr>
              <w:t xml:space="preserve"> </w:t>
            </w:r>
            <w:r w:rsidR="003F6F77">
              <w:rPr>
                <w:rFonts w:cs="Arial"/>
                <w:iCs/>
                <w:szCs w:val="24"/>
              </w:rPr>
              <w:t xml:space="preserve">i.e. Citizen Space please click </w:t>
            </w:r>
            <w:hyperlink r:id="rId9" w:history="1">
              <w:r w:rsidR="003F6F77" w:rsidRPr="003F6F77">
                <w:rPr>
                  <w:rStyle w:val="Hyperlink"/>
                  <w:rFonts w:ascii="Arial" w:hAnsi="Arial" w:cs="Arial"/>
                  <w:iCs/>
                  <w:color w:val="1F3864" w:themeColor="accent5" w:themeShade="80"/>
                  <w:szCs w:val="24"/>
                </w:rPr>
                <w:t>here</w:t>
              </w:r>
            </w:hyperlink>
            <w:r w:rsidR="003F6F77">
              <w:rPr>
                <w:rFonts w:cs="Arial"/>
                <w:iCs/>
                <w:szCs w:val="24"/>
              </w:rPr>
              <w:t>.</w:t>
            </w:r>
            <w:r w:rsidR="00197745">
              <w:rPr>
                <w:rFonts w:cs="Arial"/>
                <w:iCs/>
                <w:szCs w:val="24"/>
              </w:rPr>
              <w:t>)</w:t>
            </w:r>
            <w:r w:rsidR="003F6F77">
              <w:rPr>
                <w:rFonts w:cs="Arial"/>
                <w:iCs/>
                <w:szCs w:val="24"/>
              </w:rPr>
              <w:t xml:space="preserve">  If using an external consultation tool</w:t>
            </w:r>
            <w:r w:rsidR="00C7234E">
              <w:rPr>
                <w:rFonts w:cs="Arial"/>
                <w:iCs/>
                <w:szCs w:val="24"/>
              </w:rPr>
              <w:t>,</w:t>
            </w:r>
            <w:r w:rsidR="003F6F77">
              <w:rPr>
                <w:rFonts w:cs="Arial"/>
                <w:iCs/>
                <w:szCs w:val="24"/>
              </w:rPr>
              <w:t xml:space="preserve"> you need to be aware that Citizen Space was created due to the privacy risks of other tools.</w:t>
            </w:r>
          </w:p>
        </w:tc>
      </w:tr>
      <w:tr w:rsidR="00EA6F04" w:rsidRPr="00FF625E" w14:paraId="44913079" w14:textId="77777777" w:rsidTr="006A6DEC">
        <w:tc>
          <w:tcPr>
            <w:tcW w:w="10490" w:type="dxa"/>
            <w:shd w:val="clear" w:color="auto" w:fill="auto"/>
          </w:tcPr>
          <w:p w14:paraId="02D51B9E" w14:textId="6EAE3F7C" w:rsidR="00EA6F04" w:rsidRPr="00FF625E" w:rsidRDefault="00082570" w:rsidP="00E220BA">
            <w:pPr>
              <w:spacing w:line="276" w:lineRule="auto"/>
              <w:rPr>
                <w:rFonts w:cs="Arial"/>
                <w:szCs w:val="24"/>
              </w:rPr>
            </w:pPr>
            <w:r>
              <w:rPr>
                <w:rFonts w:cs="Arial"/>
                <w:szCs w:val="24"/>
              </w:rPr>
              <w:t xml:space="preserve">Survey data will be gathered in Citizen Space for </w:t>
            </w:r>
            <w:r w:rsidR="00DB02B7" w:rsidRPr="00DB02B7">
              <w:rPr>
                <w:rFonts w:cs="Arial"/>
                <w:szCs w:val="24"/>
              </w:rPr>
              <w:t xml:space="preserve">twelve </w:t>
            </w:r>
            <w:r w:rsidRPr="00DB02B7">
              <w:rPr>
                <w:rFonts w:cs="Arial"/>
                <w:szCs w:val="24"/>
              </w:rPr>
              <w:t>weeks</w:t>
            </w:r>
            <w:r w:rsidR="00920263">
              <w:rPr>
                <w:rFonts w:cs="Arial"/>
                <w:szCs w:val="24"/>
              </w:rPr>
              <w:t xml:space="preserve"> by respondents inputting their responses to the consultation questions</w:t>
            </w:r>
            <w:r>
              <w:rPr>
                <w:rFonts w:cs="Arial"/>
                <w:szCs w:val="24"/>
              </w:rPr>
              <w:t xml:space="preserve">. </w:t>
            </w:r>
            <w:r w:rsidR="005825C9">
              <w:rPr>
                <w:rFonts w:cs="Arial"/>
                <w:szCs w:val="24"/>
              </w:rPr>
              <w:t>Responses will also be accepted during the consultation period, in email or written form, to the addresses provided in the consultation.</w:t>
            </w:r>
          </w:p>
        </w:tc>
      </w:tr>
      <w:tr w:rsidR="00EA6F04" w:rsidRPr="006F2222" w14:paraId="667EE9E0" w14:textId="77777777" w:rsidTr="006A6DEC">
        <w:tc>
          <w:tcPr>
            <w:tcW w:w="10490" w:type="dxa"/>
            <w:shd w:val="clear" w:color="auto" w:fill="00B0F0"/>
          </w:tcPr>
          <w:p w14:paraId="10FD7505" w14:textId="3A58AE49" w:rsidR="00EA6F04" w:rsidRPr="006F2222" w:rsidRDefault="00EA6F04" w:rsidP="003F6F77">
            <w:pPr>
              <w:spacing w:line="276" w:lineRule="auto"/>
              <w:rPr>
                <w:rFonts w:cs="Arial"/>
                <w:b/>
                <w:szCs w:val="24"/>
              </w:rPr>
            </w:pPr>
            <w:r w:rsidRPr="006F2222">
              <w:rPr>
                <w:rFonts w:cs="Arial"/>
                <w:b/>
                <w:szCs w:val="24"/>
              </w:rPr>
              <w:t>How will you store the data?</w:t>
            </w:r>
            <w:r w:rsidR="008207F1">
              <w:rPr>
                <w:rFonts w:cs="Arial"/>
                <w:b/>
                <w:szCs w:val="24"/>
              </w:rPr>
              <w:t xml:space="preserve"> </w:t>
            </w:r>
            <w:r w:rsidR="008207F1" w:rsidRPr="008207F1">
              <w:rPr>
                <w:rFonts w:cs="Arial"/>
                <w:szCs w:val="24"/>
              </w:rPr>
              <w:t xml:space="preserve">(You </w:t>
            </w:r>
            <w:r w:rsidR="00BF2BF7">
              <w:rPr>
                <w:rFonts w:cs="Arial"/>
                <w:szCs w:val="24"/>
              </w:rPr>
              <w:t xml:space="preserve">should </w:t>
            </w:r>
            <w:r w:rsidR="008207F1" w:rsidRPr="008207F1">
              <w:rPr>
                <w:rFonts w:cs="Arial"/>
                <w:szCs w:val="24"/>
              </w:rPr>
              <w:t>also include</w:t>
            </w:r>
            <w:r w:rsidR="00BF2BF7">
              <w:rPr>
                <w:rFonts w:cs="Arial"/>
                <w:szCs w:val="24"/>
              </w:rPr>
              <w:t>, if applicable,</w:t>
            </w:r>
            <w:r w:rsidR="008207F1" w:rsidRPr="008207F1">
              <w:rPr>
                <w:rFonts w:cs="Arial"/>
                <w:szCs w:val="24"/>
              </w:rPr>
              <w:t xml:space="preserve"> how a data processor will store the data</w:t>
            </w:r>
            <w:r w:rsidR="00BF2BF7">
              <w:rPr>
                <w:rFonts w:cs="Arial"/>
                <w:szCs w:val="24"/>
              </w:rPr>
              <w:t xml:space="preserve"> on the Department’s behalf</w:t>
            </w:r>
            <w:r w:rsidR="00C7234E">
              <w:rPr>
                <w:rFonts w:cs="Arial"/>
                <w:szCs w:val="24"/>
              </w:rPr>
              <w:t>)</w:t>
            </w:r>
            <w:r w:rsidR="003F6F77">
              <w:rPr>
                <w:rFonts w:cs="Arial"/>
                <w:szCs w:val="24"/>
              </w:rPr>
              <w:t>.</w:t>
            </w:r>
          </w:p>
        </w:tc>
      </w:tr>
      <w:tr w:rsidR="00EA6F04" w:rsidRPr="00FF625E" w14:paraId="64973BF5" w14:textId="77777777" w:rsidTr="006A6DEC">
        <w:tc>
          <w:tcPr>
            <w:tcW w:w="10490" w:type="dxa"/>
            <w:shd w:val="clear" w:color="auto" w:fill="auto"/>
          </w:tcPr>
          <w:p w14:paraId="70540229" w14:textId="10F61ACD" w:rsidR="005825C9" w:rsidRDefault="002E5BBC" w:rsidP="00E220BA">
            <w:pPr>
              <w:spacing w:line="276" w:lineRule="auto"/>
              <w:rPr>
                <w:rFonts w:cs="Arial"/>
                <w:szCs w:val="24"/>
              </w:rPr>
            </w:pPr>
            <w:r>
              <w:rPr>
                <w:rFonts w:cs="Arial"/>
                <w:szCs w:val="24"/>
              </w:rPr>
              <w:t xml:space="preserve">During the consultation period, responses </w:t>
            </w:r>
            <w:r w:rsidR="00C15D3C">
              <w:rPr>
                <w:rFonts w:cs="Arial"/>
                <w:szCs w:val="24"/>
              </w:rPr>
              <w:t>made to</w:t>
            </w:r>
            <w:r>
              <w:rPr>
                <w:rFonts w:cs="Arial"/>
                <w:szCs w:val="24"/>
              </w:rPr>
              <w:t xml:space="preserve"> </w:t>
            </w:r>
            <w:r w:rsidR="00C15D3C">
              <w:rPr>
                <w:rFonts w:cs="Arial"/>
                <w:szCs w:val="24"/>
              </w:rPr>
              <w:t>t</w:t>
            </w:r>
            <w:r>
              <w:rPr>
                <w:rFonts w:cs="Arial"/>
                <w:szCs w:val="24"/>
              </w:rPr>
              <w:t xml:space="preserve">he Citizen Space application will be stored in a secure file on the Citizen Space servers.  </w:t>
            </w:r>
            <w:r w:rsidR="00920263">
              <w:rPr>
                <w:rFonts w:cs="Arial"/>
                <w:szCs w:val="24"/>
              </w:rPr>
              <w:t>Upon completion of the consultation, data</w:t>
            </w:r>
            <w:r w:rsidR="00D80F09">
              <w:rPr>
                <w:rFonts w:cs="Arial"/>
                <w:szCs w:val="24"/>
              </w:rPr>
              <w:t xml:space="preserve"> will be transferred to </w:t>
            </w:r>
            <w:r w:rsidR="00FB339D">
              <w:rPr>
                <w:rFonts w:cs="Arial"/>
                <w:szCs w:val="24"/>
              </w:rPr>
              <w:t xml:space="preserve">a </w:t>
            </w:r>
            <w:r w:rsidR="00D80F09">
              <w:rPr>
                <w:rFonts w:cs="Arial"/>
                <w:szCs w:val="24"/>
              </w:rPr>
              <w:t>DfE</w:t>
            </w:r>
            <w:r w:rsidR="00920263">
              <w:rPr>
                <w:rFonts w:cs="Arial"/>
                <w:szCs w:val="24"/>
              </w:rPr>
              <w:t xml:space="preserve"> </w:t>
            </w:r>
            <w:r w:rsidR="00FB339D">
              <w:rPr>
                <w:rFonts w:cs="Arial"/>
                <w:szCs w:val="24"/>
              </w:rPr>
              <w:t xml:space="preserve">Excel file, </w:t>
            </w:r>
            <w:r w:rsidR="00920263">
              <w:rPr>
                <w:rFonts w:cs="Arial"/>
                <w:szCs w:val="24"/>
              </w:rPr>
              <w:t xml:space="preserve">using a data transfer function in </w:t>
            </w:r>
            <w:r w:rsidR="005825C9">
              <w:rPr>
                <w:rFonts w:cs="Arial"/>
                <w:szCs w:val="24"/>
              </w:rPr>
              <w:t>Citizen Space</w:t>
            </w:r>
            <w:r w:rsidR="00786133">
              <w:rPr>
                <w:rFonts w:cs="Arial"/>
                <w:szCs w:val="24"/>
              </w:rPr>
              <w:t xml:space="preserve">, and </w:t>
            </w:r>
            <w:r w:rsidR="0094110F">
              <w:rPr>
                <w:rFonts w:cs="Arial"/>
                <w:szCs w:val="24"/>
              </w:rPr>
              <w:t>automatically</w:t>
            </w:r>
            <w:r w:rsidR="00786133">
              <w:rPr>
                <w:rFonts w:cs="Arial"/>
                <w:szCs w:val="24"/>
              </w:rPr>
              <w:t xml:space="preserve"> deleted from Citizen Space.</w:t>
            </w:r>
          </w:p>
          <w:p w14:paraId="632DC6C4" w14:textId="77777777" w:rsidR="005825C9" w:rsidRDefault="005825C9" w:rsidP="00E220BA">
            <w:pPr>
              <w:spacing w:line="276" w:lineRule="auto"/>
              <w:rPr>
                <w:rFonts w:cs="Arial"/>
                <w:szCs w:val="24"/>
              </w:rPr>
            </w:pPr>
          </w:p>
          <w:p w14:paraId="068A6143" w14:textId="5F00F05C" w:rsidR="006471F0" w:rsidRPr="00D2065C" w:rsidRDefault="006471F0" w:rsidP="00BE153F">
            <w:pPr>
              <w:spacing w:line="276" w:lineRule="auto"/>
              <w:rPr>
                <w:rFonts w:cs="Arial"/>
                <w:szCs w:val="24"/>
              </w:rPr>
            </w:pPr>
            <w:r>
              <w:rPr>
                <w:rFonts w:cs="Arial"/>
                <w:szCs w:val="24"/>
              </w:rPr>
              <w:t>Written and email responses will</w:t>
            </w:r>
            <w:r w:rsidR="004A6031">
              <w:rPr>
                <w:rFonts w:cs="Arial"/>
                <w:szCs w:val="24"/>
              </w:rPr>
              <w:t xml:space="preserve"> be</w:t>
            </w:r>
            <w:r>
              <w:rPr>
                <w:rFonts w:cs="Arial"/>
                <w:szCs w:val="24"/>
              </w:rPr>
              <w:t xml:space="preserve"> </w:t>
            </w:r>
            <w:r w:rsidR="00844FD6">
              <w:rPr>
                <w:rFonts w:cs="Arial"/>
                <w:szCs w:val="24"/>
              </w:rPr>
              <w:t xml:space="preserve">stored in secure folders in DfE’s Content Manager document system.  At the end of the consultation (when the Citizen Space data is downloaded), they </w:t>
            </w:r>
            <w:r w:rsidR="004A6031">
              <w:rPr>
                <w:rFonts w:cs="Arial"/>
                <w:szCs w:val="24"/>
              </w:rPr>
              <w:t xml:space="preserve">will </w:t>
            </w:r>
            <w:r>
              <w:rPr>
                <w:rFonts w:cs="Arial"/>
                <w:szCs w:val="24"/>
              </w:rPr>
              <w:t>be copied manually (typing or copy and pasting) to the Excel data file.  After the copying process has been completed for all email/written responses, the Department will</w:t>
            </w:r>
            <w:r w:rsidR="00D2065C">
              <w:rPr>
                <w:rFonts w:cs="Arial"/>
                <w:szCs w:val="24"/>
              </w:rPr>
              <w:t xml:space="preserve"> </w:t>
            </w:r>
            <w:r w:rsidRPr="00D2065C">
              <w:rPr>
                <w:rFonts w:cs="Arial"/>
                <w:szCs w:val="24"/>
              </w:rPr>
              <w:t>review each email/written response to ensure that it has been accurately transcribed</w:t>
            </w:r>
            <w:r w:rsidR="00D2065C">
              <w:rPr>
                <w:rFonts w:cs="Arial"/>
                <w:szCs w:val="24"/>
              </w:rPr>
              <w:t xml:space="preserve"> The Department will </w:t>
            </w:r>
            <w:r w:rsidR="00D2065C" w:rsidRPr="00D2065C">
              <w:rPr>
                <w:rFonts w:cs="Arial"/>
                <w:szCs w:val="24"/>
              </w:rPr>
              <w:t xml:space="preserve">store the </w:t>
            </w:r>
            <w:r w:rsidR="00D2065C">
              <w:rPr>
                <w:rFonts w:cs="Arial"/>
                <w:szCs w:val="24"/>
              </w:rPr>
              <w:t xml:space="preserve">written and </w:t>
            </w:r>
            <w:r w:rsidR="00D2065C" w:rsidRPr="00D2065C">
              <w:rPr>
                <w:rFonts w:cs="Arial"/>
                <w:szCs w:val="24"/>
              </w:rPr>
              <w:t xml:space="preserve">responses </w:t>
            </w:r>
            <w:r w:rsidR="00D2065C">
              <w:rPr>
                <w:rFonts w:cs="Arial"/>
                <w:szCs w:val="24"/>
              </w:rPr>
              <w:t>in accordance with normal Departmental information and records management policies.</w:t>
            </w:r>
          </w:p>
          <w:p w14:paraId="49479918" w14:textId="77777777" w:rsidR="00FB339D" w:rsidRDefault="00FB339D" w:rsidP="00FB339D">
            <w:pPr>
              <w:spacing w:line="276" w:lineRule="auto"/>
              <w:rPr>
                <w:rFonts w:cs="Arial"/>
                <w:szCs w:val="24"/>
              </w:rPr>
            </w:pPr>
          </w:p>
          <w:p w14:paraId="2DDF24E5" w14:textId="0E0785D4" w:rsidR="00EA6F04" w:rsidRPr="00FF625E" w:rsidRDefault="00FB339D" w:rsidP="00E220BA">
            <w:pPr>
              <w:spacing w:line="276" w:lineRule="auto"/>
              <w:rPr>
                <w:rFonts w:cs="Arial"/>
                <w:szCs w:val="24"/>
              </w:rPr>
            </w:pPr>
            <w:r>
              <w:rPr>
                <w:rFonts w:cs="Arial"/>
                <w:szCs w:val="24"/>
              </w:rPr>
              <w:t xml:space="preserve">The data will be stored in a password protected Excel file, in appropriately secured containers, in the Department’s access controlled Content Manager. It will be retained in line with the Department’s Retention and Disposal Schedule </w:t>
            </w:r>
            <w:r w:rsidRPr="00786133">
              <w:rPr>
                <w:rFonts w:cs="Arial"/>
                <w:b/>
                <w:bCs/>
                <w:szCs w:val="24"/>
              </w:rPr>
              <w:t>(</w:t>
            </w:r>
            <w:r w:rsidRPr="00D012F4">
              <w:rPr>
                <w:rFonts w:cs="Arial"/>
                <w:b/>
                <w:bCs/>
                <w:szCs w:val="24"/>
              </w:rPr>
              <w:t>R&amp;DS</w:t>
            </w:r>
            <w:r>
              <w:rPr>
                <w:rFonts w:cs="Arial"/>
                <w:szCs w:val="24"/>
              </w:rPr>
              <w:t xml:space="preserve">). </w:t>
            </w:r>
          </w:p>
        </w:tc>
      </w:tr>
      <w:tr w:rsidR="00EA6F04" w:rsidRPr="00C970B1" w14:paraId="7FCEFCA2" w14:textId="77777777" w:rsidTr="006A6DEC">
        <w:tc>
          <w:tcPr>
            <w:tcW w:w="10490" w:type="dxa"/>
            <w:shd w:val="clear" w:color="auto" w:fill="00B0F0"/>
          </w:tcPr>
          <w:p w14:paraId="18E40CE2" w14:textId="142DFFEF" w:rsidR="00EA6F04" w:rsidRPr="00C52332" w:rsidRDefault="00EA6F04" w:rsidP="00E220BA">
            <w:pPr>
              <w:spacing w:line="276" w:lineRule="auto"/>
              <w:rPr>
                <w:rFonts w:cs="Arial"/>
                <w:szCs w:val="24"/>
              </w:rPr>
            </w:pPr>
            <w:r>
              <w:rPr>
                <w:rFonts w:cs="Arial"/>
                <w:b/>
                <w:szCs w:val="24"/>
              </w:rPr>
              <w:t xml:space="preserve">Who will have access to the data? </w:t>
            </w:r>
            <w:r>
              <w:rPr>
                <w:rFonts w:cs="Arial"/>
                <w:szCs w:val="24"/>
              </w:rPr>
              <w:t>Internally</w:t>
            </w:r>
            <w:r w:rsidR="003F6F77">
              <w:rPr>
                <w:rFonts w:cs="Arial"/>
                <w:szCs w:val="24"/>
              </w:rPr>
              <w:t xml:space="preserve"> (includes if being held by a data processor)</w:t>
            </w:r>
          </w:p>
        </w:tc>
      </w:tr>
      <w:tr w:rsidR="00EA6F04" w:rsidRPr="00C970B1" w14:paraId="2F687E2D" w14:textId="77777777" w:rsidTr="006A6DEC">
        <w:tc>
          <w:tcPr>
            <w:tcW w:w="10490" w:type="dxa"/>
            <w:shd w:val="clear" w:color="auto" w:fill="FFFFFF" w:themeFill="background1"/>
          </w:tcPr>
          <w:p w14:paraId="42BEDE71" w14:textId="2C25F3AC" w:rsidR="00EA6F04" w:rsidRDefault="007166DD" w:rsidP="00D80F09">
            <w:pPr>
              <w:tabs>
                <w:tab w:val="left" w:pos="3306"/>
              </w:tabs>
              <w:spacing w:line="276" w:lineRule="auto"/>
              <w:rPr>
                <w:rFonts w:cs="Arial"/>
                <w:b/>
                <w:szCs w:val="24"/>
              </w:rPr>
            </w:pPr>
            <w:r>
              <w:rPr>
                <w:rFonts w:cs="Arial"/>
                <w:bCs/>
                <w:szCs w:val="24"/>
              </w:rPr>
              <w:t>The Department’s Wholesale</w:t>
            </w:r>
            <w:r w:rsidR="00DB02B7">
              <w:rPr>
                <w:rFonts w:cs="Arial"/>
                <w:bCs/>
                <w:szCs w:val="24"/>
              </w:rPr>
              <w:t xml:space="preserve"> Electricity </w:t>
            </w:r>
            <w:r>
              <w:rPr>
                <w:rFonts w:cs="Arial"/>
                <w:bCs/>
                <w:szCs w:val="24"/>
              </w:rPr>
              <w:t>and Networks</w:t>
            </w:r>
            <w:r w:rsidR="00920263">
              <w:rPr>
                <w:rFonts w:cs="Arial"/>
                <w:bCs/>
                <w:szCs w:val="24"/>
              </w:rPr>
              <w:t xml:space="preserve"> </w:t>
            </w:r>
            <w:r w:rsidR="00DB02B7">
              <w:rPr>
                <w:rFonts w:cs="Arial"/>
                <w:bCs/>
                <w:szCs w:val="24"/>
              </w:rPr>
              <w:t>Team</w:t>
            </w:r>
          </w:p>
        </w:tc>
      </w:tr>
      <w:tr w:rsidR="00EA6F04" w:rsidRPr="00C970B1" w14:paraId="38EA5396" w14:textId="77777777" w:rsidTr="006A6DEC">
        <w:tc>
          <w:tcPr>
            <w:tcW w:w="10490" w:type="dxa"/>
            <w:shd w:val="clear" w:color="auto" w:fill="00B0F0"/>
          </w:tcPr>
          <w:p w14:paraId="56BD581E" w14:textId="77777777" w:rsidR="00EA6F04" w:rsidRPr="006F2222" w:rsidRDefault="00EA6F04" w:rsidP="00E220BA">
            <w:pPr>
              <w:spacing w:line="276" w:lineRule="auto"/>
              <w:rPr>
                <w:rFonts w:cs="Arial"/>
                <w:color w:val="FFFFFF" w:themeColor="background1"/>
                <w:szCs w:val="24"/>
              </w:rPr>
            </w:pPr>
            <w:r>
              <w:rPr>
                <w:rFonts w:cs="Arial"/>
                <w:b/>
                <w:szCs w:val="24"/>
              </w:rPr>
              <w:t xml:space="preserve">What will you do with the personal data once collected? </w:t>
            </w:r>
            <w:r>
              <w:rPr>
                <w:rFonts w:cs="Arial"/>
                <w:szCs w:val="24"/>
              </w:rPr>
              <w:t>How will you use it?</w:t>
            </w:r>
          </w:p>
        </w:tc>
      </w:tr>
      <w:tr w:rsidR="00EA6F04" w:rsidRPr="00FF625E" w14:paraId="4FE0321D" w14:textId="77777777" w:rsidTr="006A6DEC">
        <w:tc>
          <w:tcPr>
            <w:tcW w:w="10490" w:type="dxa"/>
            <w:shd w:val="clear" w:color="auto" w:fill="auto"/>
          </w:tcPr>
          <w:p w14:paraId="5C0824F8" w14:textId="0A0C00C9" w:rsidR="00920263" w:rsidRDefault="00D80F09" w:rsidP="00D80F09">
            <w:pPr>
              <w:tabs>
                <w:tab w:val="left" w:pos="2417"/>
              </w:tabs>
              <w:spacing w:line="276" w:lineRule="auto"/>
              <w:rPr>
                <w:rFonts w:cs="Arial"/>
                <w:szCs w:val="24"/>
              </w:rPr>
            </w:pPr>
            <w:r>
              <w:rPr>
                <w:rFonts w:cs="Arial"/>
                <w:szCs w:val="24"/>
              </w:rPr>
              <w:t xml:space="preserve">The </w:t>
            </w:r>
            <w:r w:rsidR="00920263">
              <w:rPr>
                <w:rFonts w:cs="Arial"/>
                <w:szCs w:val="24"/>
              </w:rPr>
              <w:t>Department will use the data</w:t>
            </w:r>
            <w:r w:rsidR="006B0BE8">
              <w:rPr>
                <w:rFonts w:cs="Arial"/>
                <w:szCs w:val="24"/>
              </w:rPr>
              <w:t xml:space="preserve"> provided</w:t>
            </w:r>
            <w:r w:rsidR="00920263">
              <w:rPr>
                <w:rFonts w:cs="Arial"/>
                <w:szCs w:val="24"/>
              </w:rPr>
              <w:t xml:space="preserve"> in </w:t>
            </w:r>
            <w:r>
              <w:rPr>
                <w:rFonts w:cs="Arial"/>
                <w:szCs w:val="24"/>
              </w:rPr>
              <w:t>response</w:t>
            </w:r>
            <w:r w:rsidR="0094110F">
              <w:rPr>
                <w:rFonts w:cs="Arial"/>
                <w:szCs w:val="24"/>
              </w:rPr>
              <w:t>s</w:t>
            </w:r>
            <w:r>
              <w:rPr>
                <w:rFonts w:cs="Arial"/>
                <w:szCs w:val="24"/>
              </w:rPr>
              <w:t xml:space="preserve"> to the consultation </w:t>
            </w:r>
            <w:r w:rsidR="00920263">
              <w:rPr>
                <w:rFonts w:cs="Arial"/>
                <w:szCs w:val="24"/>
              </w:rPr>
              <w:t xml:space="preserve">to </w:t>
            </w:r>
            <w:r>
              <w:rPr>
                <w:rFonts w:cs="Arial"/>
                <w:szCs w:val="24"/>
              </w:rPr>
              <w:t xml:space="preserve">inform the </w:t>
            </w:r>
            <w:r w:rsidR="00920263">
              <w:rPr>
                <w:rFonts w:cs="Arial"/>
                <w:szCs w:val="24"/>
              </w:rPr>
              <w:t xml:space="preserve">further </w:t>
            </w:r>
            <w:r>
              <w:rPr>
                <w:rFonts w:cs="Arial"/>
                <w:szCs w:val="24"/>
              </w:rPr>
              <w:t>development</w:t>
            </w:r>
            <w:r w:rsidR="00920263">
              <w:rPr>
                <w:rFonts w:cs="Arial"/>
                <w:szCs w:val="24"/>
              </w:rPr>
              <w:t xml:space="preserve"> of </w:t>
            </w:r>
            <w:r w:rsidR="00E63820">
              <w:rPr>
                <w:rFonts w:cs="Arial"/>
                <w:szCs w:val="24"/>
              </w:rPr>
              <w:t>policies and work streams which will</w:t>
            </w:r>
            <w:r w:rsidR="00A516CF">
              <w:rPr>
                <w:rFonts w:cs="Arial"/>
                <w:szCs w:val="24"/>
              </w:rPr>
              <w:t xml:space="preserve"> deliver the Executive’s Energy Strategy</w:t>
            </w:r>
            <w:r>
              <w:rPr>
                <w:rFonts w:cs="Arial"/>
                <w:szCs w:val="24"/>
              </w:rPr>
              <w:t xml:space="preserve">. </w:t>
            </w:r>
          </w:p>
          <w:p w14:paraId="5DF023FD" w14:textId="77777777" w:rsidR="00920263" w:rsidRDefault="00920263" w:rsidP="00D80F09">
            <w:pPr>
              <w:tabs>
                <w:tab w:val="left" w:pos="2417"/>
              </w:tabs>
              <w:spacing w:line="276" w:lineRule="auto"/>
              <w:rPr>
                <w:rFonts w:cs="Arial"/>
                <w:szCs w:val="24"/>
              </w:rPr>
            </w:pPr>
          </w:p>
          <w:p w14:paraId="30F4E4A8" w14:textId="352B5B6D" w:rsidR="00920263" w:rsidRDefault="00920263" w:rsidP="00D80F09">
            <w:pPr>
              <w:tabs>
                <w:tab w:val="left" w:pos="2417"/>
              </w:tabs>
              <w:spacing w:line="276" w:lineRule="auto"/>
              <w:rPr>
                <w:rFonts w:cs="Arial"/>
                <w:szCs w:val="24"/>
              </w:rPr>
            </w:pPr>
            <w:r>
              <w:rPr>
                <w:rFonts w:cs="Arial"/>
                <w:szCs w:val="24"/>
              </w:rPr>
              <w:t>The Department may use the contact email addresses, if provided, to contact respondents where the Department considers that further information, or clarification of the response, would assist development of the</w:t>
            </w:r>
            <w:r w:rsidR="00A516CF">
              <w:rPr>
                <w:rFonts w:cs="Arial"/>
                <w:szCs w:val="24"/>
              </w:rPr>
              <w:t xml:space="preserve"> SSFP</w:t>
            </w:r>
            <w:r>
              <w:rPr>
                <w:rFonts w:cs="Arial"/>
                <w:szCs w:val="24"/>
              </w:rPr>
              <w:t>.</w:t>
            </w:r>
          </w:p>
          <w:p w14:paraId="32D28465" w14:textId="77777777" w:rsidR="00920263" w:rsidRDefault="00920263" w:rsidP="00D80F09">
            <w:pPr>
              <w:tabs>
                <w:tab w:val="left" w:pos="2417"/>
              </w:tabs>
              <w:spacing w:line="276" w:lineRule="auto"/>
              <w:rPr>
                <w:rFonts w:cs="Arial"/>
                <w:szCs w:val="24"/>
              </w:rPr>
            </w:pPr>
          </w:p>
          <w:p w14:paraId="10956F6C" w14:textId="00A67C9F" w:rsidR="00956C52" w:rsidRPr="00FF625E" w:rsidRDefault="00D80F09" w:rsidP="00D80F09">
            <w:pPr>
              <w:tabs>
                <w:tab w:val="left" w:pos="2417"/>
              </w:tabs>
              <w:spacing w:line="276" w:lineRule="auto"/>
              <w:rPr>
                <w:rFonts w:cs="Arial"/>
                <w:szCs w:val="24"/>
              </w:rPr>
            </w:pPr>
            <w:r>
              <w:rPr>
                <w:rFonts w:cs="Arial"/>
                <w:szCs w:val="24"/>
              </w:rPr>
              <w:t>A summary of the recommendations will be published which will not include personal details. The personal details will be held as part of the responses.</w:t>
            </w:r>
          </w:p>
        </w:tc>
      </w:tr>
      <w:tr w:rsidR="00EA6F04" w:rsidRPr="00DF0901" w14:paraId="081C3C06" w14:textId="77777777" w:rsidTr="006A6DEC">
        <w:tc>
          <w:tcPr>
            <w:tcW w:w="10490" w:type="dxa"/>
            <w:shd w:val="clear" w:color="auto" w:fill="00B0F0"/>
          </w:tcPr>
          <w:p w14:paraId="66EF5EFF" w14:textId="0B87003E" w:rsidR="00EA6F04" w:rsidRPr="008207F1" w:rsidRDefault="00EA6F04" w:rsidP="00BF2BF7">
            <w:pPr>
              <w:spacing w:line="276" w:lineRule="auto"/>
              <w:rPr>
                <w:rFonts w:cs="Arial"/>
                <w:szCs w:val="24"/>
              </w:rPr>
            </w:pPr>
            <w:r w:rsidRPr="00DF0901">
              <w:rPr>
                <w:rFonts w:cs="Arial"/>
                <w:b/>
                <w:szCs w:val="24"/>
              </w:rPr>
              <w:t>Will you be linking the data to any other data held?</w:t>
            </w:r>
            <w:r w:rsidR="008207F1">
              <w:rPr>
                <w:rFonts w:cs="Arial"/>
                <w:b/>
                <w:szCs w:val="24"/>
              </w:rPr>
              <w:t xml:space="preserve"> </w:t>
            </w:r>
            <w:r w:rsidR="008207F1" w:rsidRPr="009317C4">
              <w:rPr>
                <w:rFonts w:cs="Arial"/>
                <w:szCs w:val="24"/>
              </w:rPr>
              <w:t>(</w:t>
            </w:r>
            <w:r w:rsidR="00BF2BF7">
              <w:rPr>
                <w:rFonts w:cs="Arial"/>
                <w:szCs w:val="24"/>
              </w:rPr>
              <w:t>D</w:t>
            </w:r>
            <w:r w:rsidR="00BF2BF7" w:rsidRPr="009317C4">
              <w:rPr>
                <w:rFonts w:cs="Arial"/>
                <w:szCs w:val="24"/>
              </w:rPr>
              <w:t>ata linkage</w:t>
            </w:r>
            <w:r w:rsidR="00BF2BF7" w:rsidRPr="009317C4">
              <w:rPr>
                <w:rFonts w:cs="Arial"/>
                <w:bCs/>
                <w:szCs w:val="24"/>
              </w:rPr>
              <w:t xml:space="preserve"> </w:t>
            </w:r>
            <w:r w:rsidR="00BF2BF7">
              <w:rPr>
                <w:rFonts w:cs="Arial"/>
                <w:bCs/>
                <w:szCs w:val="24"/>
              </w:rPr>
              <w:t>involves c</w:t>
            </w:r>
            <w:r w:rsidR="009317C4" w:rsidRPr="009317C4">
              <w:rPr>
                <w:rFonts w:cs="Arial"/>
                <w:bCs/>
                <w:szCs w:val="24"/>
              </w:rPr>
              <w:t>onnecting an individual person</w:t>
            </w:r>
            <w:r w:rsidR="007166DD">
              <w:rPr>
                <w:rFonts w:cs="Arial"/>
                <w:bCs/>
                <w:szCs w:val="24"/>
              </w:rPr>
              <w:t>’</w:t>
            </w:r>
            <w:r w:rsidR="009317C4" w:rsidRPr="009317C4">
              <w:rPr>
                <w:rFonts w:cs="Arial"/>
                <w:bCs/>
                <w:szCs w:val="24"/>
              </w:rPr>
              <w:t>s information from at least two sources together for a specific purpose</w:t>
            </w:r>
            <w:r w:rsidR="009317C4" w:rsidRPr="009317C4">
              <w:rPr>
                <w:rFonts w:cs="Arial"/>
                <w:szCs w:val="24"/>
              </w:rPr>
              <w:t>)</w:t>
            </w:r>
          </w:p>
        </w:tc>
      </w:tr>
      <w:tr w:rsidR="00EA6F04" w:rsidRPr="00FF625E" w14:paraId="6F940092" w14:textId="77777777" w:rsidTr="006A6DEC">
        <w:tc>
          <w:tcPr>
            <w:tcW w:w="10490" w:type="dxa"/>
            <w:shd w:val="clear" w:color="auto" w:fill="auto"/>
          </w:tcPr>
          <w:p w14:paraId="3E376E6C" w14:textId="72C0F089" w:rsidR="00EA6F04" w:rsidRPr="00FF625E" w:rsidRDefault="003A70A5" w:rsidP="00E220BA">
            <w:pPr>
              <w:spacing w:line="276" w:lineRule="auto"/>
              <w:rPr>
                <w:rFonts w:cs="Arial"/>
                <w:szCs w:val="24"/>
              </w:rPr>
            </w:pPr>
            <w:r>
              <w:rPr>
                <w:rFonts w:cs="Arial"/>
                <w:szCs w:val="24"/>
              </w:rPr>
              <w:t xml:space="preserve">No. </w:t>
            </w:r>
          </w:p>
        </w:tc>
      </w:tr>
      <w:tr w:rsidR="00EA6F04" w:rsidRPr="00DF0901" w14:paraId="00061FC2" w14:textId="77777777" w:rsidTr="006A6DEC">
        <w:tc>
          <w:tcPr>
            <w:tcW w:w="10490" w:type="dxa"/>
            <w:shd w:val="clear" w:color="auto" w:fill="00B0F0"/>
          </w:tcPr>
          <w:p w14:paraId="1BE6CAFD" w14:textId="4AFDFC92" w:rsidR="00EA6F04" w:rsidRPr="00C7234E" w:rsidRDefault="00EA6F04" w:rsidP="008207F1">
            <w:pPr>
              <w:spacing w:line="276" w:lineRule="auto"/>
              <w:rPr>
                <w:rFonts w:cs="Arial"/>
                <w:bCs/>
                <w:szCs w:val="24"/>
              </w:rPr>
            </w:pPr>
            <w:r w:rsidRPr="00DF0901">
              <w:rPr>
                <w:rFonts w:cs="Arial"/>
                <w:b/>
                <w:szCs w:val="24"/>
              </w:rPr>
              <w:lastRenderedPageBreak/>
              <w:t>Will you in turn be sharing th</w:t>
            </w:r>
            <w:r>
              <w:rPr>
                <w:rFonts w:cs="Arial"/>
                <w:b/>
                <w:szCs w:val="24"/>
              </w:rPr>
              <w:t xml:space="preserve">e data, for example, </w:t>
            </w:r>
            <w:r w:rsidR="008207F1">
              <w:rPr>
                <w:rFonts w:cs="Arial"/>
                <w:b/>
                <w:szCs w:val="24"/>
              </w:rPr>
              <w:t xml:space="preserve">with </w:t>
            </w:r>
            <w:r>
              <w:rPr>
                <w:rFonts w:cs="Arial"/>
                <w:b/>
                <w:szCs w:val="24"/>
              </w:rPr>
              <w:t>another data controller, a data processor, or a third party?</w:t>
            </w:r>
            <w:r w:rsidR="00C7234E">
              <w:rPr>
                <w:rFonts w:cs="Arial"/>
                <w:b/>
                <w:szCs w:val="24"/>
              </w:rPr>
              <w:t xml:space="preserve"> </w:t>
            </w:r>
            <w:r w:rsidR="00C7234E">
              <w:rPr>
                <w:rFonts w:cs="Arial"/>
                <w:bCs/>
                <w:szCs w:val="24"/>
              </w:rPr>
              <w:t>(If so, have you the appropriate documentation in place e.g. contract, data sharing agreement, MoU</w:t>
            </w:r>
            <w:r w:rsidR="00487AF3">
              <w:rPr>
                <w:rFonts w:cs="Arial"/>
                <w:bCs/>
                <w:szCs w:val="24"/>
              </w:rPr>
              <w:t>)</w:t>
            </w:r>
          </w:p>
        </w:tc>
      </w:tr>
      <w:tr w:rsidR="00EA6F04" w:rsidRPr="00FF625E" w14:paraId="58C5D95F" w14:textId="77777777" w:rsidTr="006A6DEC">
        <w:tc>
          <w:tcPr>
            <w:tcW w:w="10490" w:type="dxa"/>
            <w:shd w:val="clear" w:color="auto" w:fill="auto"/>
          </w:tcPr>
          <w:p w14:paraId="05FD12C6" w14:textId="3D80205C" w:rsidR="00EA6F04" w:rsidRPr="00FF625E" w:rsidRDefault="003A70A5" w:rsidP="00E220BA">
            <w:pPr>
              <w:spacing w:line="276" w:lineRule="auto"/>
              <w:rPr>
                <w:rFonts w:cs="Arial"/>
                <w:szCs w:val="24"/>
              </w:rPr>
            </w:pPr>
            <w:r>
              <w:rPr>
                <w:rFonts w:cs="Arial"/>
                <w:szCs w:val="24"/>
              </w:rPr>
              <w:t xml:space="preserve">No. </w:t>
            </w:r>
          </w:p>
        </w:tc>
      </w:tr>
      <w:tr w:rsidR="00EA6F04" w:rsidRPr="00C970B1" w14:paraId="2651F357" w14:textId="77777777" w:rsidTr="006A6DEC">
        <w:tc>
          <w:tcPr>
            <w:tcW w:w="10490" w:type="dxa"/>
            <w:shd w:val="clear" w:color="auto" w:fill="00B0F0"/>
          </w:tcPr>
          <w:p w14:paraId="3930F5C9" w14:textId="77777777" w:rsidR="00EA6F04" w:rsidRPr="00C970B1" w:rsidRDefault="00EA6F04" w:rsidP="00E220BA">
            <w:pPr>
              <w:spacing w:line="276" w:lineRule="auto"/>
              <w:rPr>
                <w:rFonts w:cs="Arial"/>
                <w:b/>
                <w:color w:val="FFFFFF" w:themeColor="background1"/>
                <w:szCs w:val="24"/>
              </w:rPr>
            </w:pPr>
            <w:r>
              <w:rPr>
                <w:rFonts w:cs="Arial"/>
                <w:b/>
                <w:szCs w:val="24"/>
              </w:rPr>
              <w:t xml:space="preserve">Will any decisions be made about the data without human intervention? </w:t>
            </w:r>
            <w:r>
              <w:rPr>
                <w:rFonts w:cs="Arial"/>
                <w:szCs w:val="24"/>
              </w:rPr>
              <w:t>(</w:t>
            </w:r>
            <w:r w:rsidRPr="00C970B1">
              <w:rPr>
                <w:rFonts w:cs="Arial"/>
                <w:szCs w:val="24"/>
              </w:rPr>
              <w:t>e.g. through the use of automated algorithms)</w:t>
            </w:r>
          </w:p>
        </w:tc>
      </w:tr>
      <w:tr w:rsidR="00EA6F04" w:rsidRPr="00C970B1" w14:paraId="2EDF2A1F" w14:textId="77777777" w:rsidTr="006A6DEC">
        <w:tc>
          <w:tcPr>
            <w:tcW w:w="10490" w:type="dxa"/>
            <w:shd w:val="clear" w:color="auto" w:fill="auto"/>
          </w:tcPr>
          <w:p w14:paraId="30F129D9" w14:textId="69FFE8BC" w:rsidR="00EA6F04" w:rsidRPr="00FF625E" w:rsidRDefault="003A70A5" w:rsidP="00E220BA">
            <w:pPr>
              <w:spacing w:line="276" w:lineRule="auto"/>
              <w:rPr>
                <w:rFonts w:cs="Arial"/>
                <w:szCs w:val="24"/>
              </w:rPr>
            </w:pPr>
            <w:r>
              <w:rPr>
                <w:rFonts w:cs="Arial"/>
                <w:szCs w:val="24"/>
              </w:rPr>
              <w:t xml:space="preserve">No. </w:t>
            </w:r>
          </w:p>
        </w:tc>
      </w:tr>
      <w:tr w:rsidR="00C10C0F" w:rsidRPr="00C10C0F" w14:paraId="6D9F9E34" w14:textId="77777777" w:rsidTr="00C10C0F">
        <w:trPr>
          <w:trHeight w:val="67"/>
        </w:trPr>
        <w:tc>
          <w:tcPr>
            <w:tcW w:w="10490" w:type="dxa"/>
            <w:shd w:val="clear" w:color="auto" w:fill="002060"/>
          </w:tcPr>
          <w:p w14:paraId="425FBB42" w14:textId="77777777" w:rsidR="00EA6F04" w:rsidRPr="00C10C0F" w:rsidRDefault="00EA6F04" w:rsidP="00E220BA">
            <w:pPr>
              <w:spacing w:line="276" w:lineRule="auto"/>
              <w:rPr>
                <w:rFonts w:cs="Arial"/>
                <w:b/>
                <w:szCs w:val="24"/>
              </w:rPr>
            </w:pPr>
            <w:r w:rsidRPr="00C10C0F">
              <w:rPr>
                <w:rFonts w:cs="Arial"/>
                <w:b/>
                <w:szCs w:val="24"/>
              </w:rPr>
              <w:t>Scope of the processing</w:t>
            </w:r>
          </w:p>
        </w:tc>
      </w:tr>
      <w:tr w:rsidR="00EA6F04" w:rsidRPr="00C970B1" w14:paraId="5015E15E" w14:textId="77777777" w:rsidTr="006A6DEC">
        <w:tc>
          <w:tcPr>
            <w:tcW w:w="10490" w:type="dxa"/>
            <w:shd w:val="clear" w:color="auto" w:fill="00B0F0"/>
          </w:tcPr>
          <w:p w14:paraId="1F8518D2" w14:textId="77777777" w:rsidR="00EA6F04" w:rsidRPr="00FF625E" w:rsidRDefault="00EA6F04" w:rsidP="00E220BA">
            <w:pPr>
              <w:spacing w:line="276" w:lineRule="auto"/>
              <w:rPr>
                <w:rFonts w:cs="Arial"/>
                <w:b/>
                <w:szCs w:val="24"/>
              </w:rPr>
            </w:pPr>
            <w:r>
              <w:rPr>
                <w:rFonts w:cs="Arial"/>
                <w:b/>
                <w:szCs w:val="24"/>
              </w:rPr>
              <w:t>How long will it take to collect the information and how long will the data be processed (used)?</w:t>
            </w:r>
          </w:p>
        </w:tc>
      </w:tr>
      <w:tr w:rsidR="00152660" w:rsidRPr="00C970B1" w14:paraId="5A9AD943" w14:textId="77777777" w:rsidTr="006A6DEC">
        <w:tc>
          <w:tcPr>
            <w:tcW w:w="10490" w:type="dxa"/>
            <w:shd w:val="clear" w:color="auto" w:fill="auto"/>
          </w:tcPr>
          <w:p w14:paraId="7273AC03" w14:textId="3C3BCEE6" w:rsidR="003820B8" w:rsidRPr="00FF625E" w:rsidRDefault="00152660" w:rsidP="00152660">
            <w:pPr>
              <w:spacing w:line="276" w:lineRule="auto"/>
              <w:rPr>
                <w:rFonts w:cs="Arial"/>
                <w:szCs w:val="24"/>
              </w:rPr>
            </w:pPr>
            <w:r>
              <w:rPr>
                <w:rFonts w:cs="Arial"/>
                <w:szCs w:val="24"/>
              </w:rPr>
              <w:t>The consultation will be open for twelve weeks</w:t>
            </w:r>
            <w:r w:rsidR="00FB339D">
              <w:rPr>
                <w:rFonts w:cs="Arial"/>
                <w:szCs w:val="24"/>
              </w:rPr>
              <w:t xml:space="preserve"> from ….. to ……</w:t>
            </w:r>
            <w:r>
              <w:rPr>
                <w:rFonts w:cs="Arial"/>
                <w:szCs w:val="24"/>
              </w:rPr>
              <w:t xml:space="preserve">. It is anticipated that the data could be </w:t>
            </w:r>
            <w:r w:rsidR="007166DD">
              <w:rPr>
                <w:rFonts w:cs="Arial"/>
                <w:szCs w:val="24"/>
              </w:rPr>
              <w:t xml:space="preserve">actively </w:t>
            </w:r>
            <w:r>
              <w:rPr>
                <w:rFonts w:cs="Arial"/>
                <w:szCs w:val="24"/>
              </w:rPr>
              <w:t>used for up to one year.</w:t>
            </w:r>
            <w:r w:rsidR="00BE153F">
              <w:rPr>
                <w:rFonts w:cs="Arial"/>
                <w:szCs w:val="24"/>
              </w:rPr>
              <w:t xml:space="preserve"> [To be added once known]</w:t>
            </w:r>
          </w:p>
        </w:tc>
      </w:tr>
      <w:tr w:rsidR="004D0275" w:rsidRPr="00FF625E" w14:paraId="0E0BFDEF" w14:textId="77777777" w:rsidTr="006A6DEC">
        <w:tc>
          <w:tcPr>
            <w:tcW w:w="10490" w:type="dxa"/>
            <w:shd w:val="clear" w:color="auto" w:fill="00B0F0"/>
          </w:tcPr>
          <w:p w14:paraId="4112EC9C" w14:textId="5B03E339" w:rsidR="004D0275" w:rsidRPr="00910089" w:rsidRDefault="004D0275" w:rsidP="00E220BA">
            <w:pPr>
              <w:spacing w:line="276" w:lineRule="auto"/>
              <w:rPr>
                <w:rFonts w:cs="Arial"/>
                <w:bCs/>
                <w:szCs w:val="24"/>
              </w:rPr>
            </w:pPr>
            <w:r>
              <w:rPr>
                <w:rFonts w:cs="Arial"/>
                <w:b/>
                <w:szCs w:val="24"/>
              </w:rPr>
              <w:t xml:space="preserve">What will govern the length </w:t>
            </w:r>
            <w:r w:rsidR="000B6182">
              <w:rPr>
                <w:rFonts w:cs="Arial"/>
                <w:b/>
                <w:szCs w:val="24"/>
              </w:rPr>
              <w:t xml:space="preserve">of time that </w:t>
            </w:r>
            <w:r>
              <w:rPr>
                <w:rFonts w:cs="Arial"/>
                <w:b/>
                <w:szCs w:val="24"/>
              </w:rPr>
              <w:t xml:space="preserve">the data will be retained for (once collected, created, etc.) and </w:t>
            </w:r>
            <w:r w:rsidR="00A85288">
              <w:rPr>
                <w:rFonts w:cs="Arial"/>
                <w:b/>
                <w:szCs w:val="24"/>
              </w:rPr>
              <w:t xml:space="preserve">will this be included in </w:t>
            </w:r>
            <w:r>
              <w:rPr>
                <w:rFonts w:cs="Arial"/>
                <w:b/>
                <w:szCs w:val="24"/>
              </w:rPr>
              <w:t>the Department’s Retention &amp; Disposal Schedule?</w:t>
            </w:r>
            <w:r w:rsidR="00910089">
              <w:rPr>
                <w:rFonts w:cs="Arial"/>
                <w:b/>
                <w:szCs w:val="24"/>
              </w:rPr>
              <w:t xml:space="preserve"> </w:t>
            </w:r>
            <w:r w:rsidR="00A85288">
              <w:rPr>
                <w:rFonts w:cs="Arial"/>
                <w:b/>
                <w:szCs w:val="24"/>
              </w:rPr>
              <w:t>(</w:t>
            </w:r>
            <w:r w:rsidR="00A85288">
              <w:rPr>
                <w:rFonts w:cs="Arial"/>
                <w:bCs/>
                <w:szCs w:val="24"/>
              </w:rPr>
              <w:t>Consider l</w:t>
            </w:r>
            <w:r w:rsidR="00910089">
              <w:rPr>
                <w:rFonts w:cs="Arial"/>
                <w:bCs/>
                <w:szCs w:val="24"/>
              </w:rPr>
              <w:t>egislative, regulatory, industry standard, etc.  to</w:t>
            </w:r>
            <w:r w:rsidR="00A85288">
              <w:rPr>
                <w:rFonts w:cs="Arial"/>
                <w:bCs/>
                <w:szCs w:val="24"/>
              </w:rPr>
              <w:t xml:space="preserve"> establish</w:t>
            </w:r>
            <w:r w:rsidR="00910089">
              <w:rPr>
                <w:rFonts w:cs="Arial"/>
                <w:bCs/>
                <w:szCs w:val="24"/>
              </w:rPr>
              <w:t xml:space="preserve"> the retention timescale</w:t>
            </w:r>
            <w:r w:rsidR="00487AF3">
              <w:rPr>
                <w:rFonts w:cs="Arial"/>
                <w:bCs/>
                <w:szCs w:val="24"/>
              </w:rPr>
              <w:t>).</w:t>
            </w:r>
          </w:p>
        </w:tc>
      </w:tr>
      <w:tr w:rsidR="004D0275" w:rsidRPr="00FF625E" w14:paraId="522FC3E7" w14:textId="77777777" w:rsidTr="004D0275">
        <w:tc>
          <w:tcPr>
            <w:tcW w:w="10490" w:type="dxa"/>
            <w:shd w:val="clear" w:color="auto" w:fill="FFFFFF" w:themeFill="background1"/>
          </w:tcPr>
          <w:p w14:paraId="7D196474" w14:textId="382BF88B" w:rsidR="003820B8" w:rsidRPr="00FE0251" w:rsidRDefault="00153B7E" w:rsidP="00E220BA">
            <w:pPr>
              <w:spacing w:line="276" w:lineRule="auto"/>
              <w:rPr>
                <w:rFonts w:cs="Arial"/>
                <w:szCs w:val="24"/>
              </w:rPr>
            </w:pPr>
            <w:r>
              <w:rPr>
                <w:rFonts w:cs="Arial"/>
                <w:szCs w:val="24"/>
              </w:rPr>
              <w:t xml:space="preserve">The data will be retained for the duration of </w:t>
            </w:r>
            <w:r w:rsidR="006B0BE8">
              <w:rPr>
                <w:rFonts w:cs="Arial"/>
                <w:szCs w:val="24"/>
              </w:rPr>
              <w:t xml:space="preserve">the </w:t>
            </w:r>
            <w:r>
              <w:rPr>
                <w:rFonts w:cs="Arial"/>
                <w:szCs w:val="24"/>
              </w:rPr>
              <w:t>develop</w:t>
            </w:r>
            <w:r w:rsidR="006B0BE8">
              <w:rPr>
                <w:rFonts w:cs="Arial"/>
                <w:szCs w:val="24"/>
              </w:rPr>
              <w:t>ment of</w:t>
            </w:r>
            <w:r>
              <w:rPr>
                <w:rFonts w:cs="Arial"/>
                <w:szCs w:val="24"/>
              </w:rPr>
              <w:t xml:space="preserve"> the </w:t>
            </w:r>
            <w:r w:rsidR="00956C52">
              <w:rPr>
                <w:rFonts w:cs="Arial"/>
                <w:szCs w:val="24"/>
              </w:rPr>
              <w:t xml:space="preserve">SSFP </w:t>
            </w:r>
            <w:r w:rsidR="006B0BE8">
              <w:rPr>
                <w:rFonts w:cs="Arial"/>
                <w:szCs w:val="24"/>
              </w:rPr>
              <w:t>and</w:t>
            </w:r>
            <w:r>
              <w:rPr>
                <w:rFonts w:cs="Arial"/>
                <w:szCs w:val="24"/>
              </w:rPr>
              <w:t xml:space="preserve"> will be included in the Department’s R&amp;DS</w:t>
            </w:r>
            <w:r w:rsidR="006B0BE8">
              <w:rPr>
                <w:rFonts w:cs="Arial"/>
                <w:szCs w:val="24"/>
              </w:rPr>
              <w:t xml:space="preserve">.  In accordance with the </w:t>
            </w:r>
            <w:r w:rsidR="00D012F4">
              <w:rPr>
                <w:rFonts w:cs="Arial"/>
                <w:szCs w:val="24"/>
              </w:rPr>
              <w:t>D</w:t>
            </w:r>
            <w:r w:rsidR="006B0BE8">
              <w:rPr>
                <w:rFonts w:cs="Arial"/>
                <w:szCs w:val="24"/>
              </w:rPr>
              <w:t>epartment</w:t>
            </w:r>
            <w:r w:rsidR="00D012F4">
              <w:rPr>
                <w:rFonts w:cs="Arial"/>
                <w:szCs w:val="24"/>
              </w:rPr>
              <w:t xml:space="preserve">’s </w:t>
            </w:r>
            <w:r w:rsidR="000A2F47">
              <w:rPr>
                <w:rFonts w:cs="Arial"/>
                <w:szCs w:val="24"/>
              </w:rPr>
              <w:t>R&amp;D</w:t>
            </w:r>
            <w:r w:rsidR="003009E5">
              <w:rPr>
                <w:rFonts w:cs="Arial"/>
                <w:szCs w:val="24"/>
              </w:rPr>
              <w:t>S</w:t>
            </w:r>
            <w:r w:rsidR="000A2F47">
              <w:rPr>
                <w:rFonts w:cs="Arial"/>
                <w:szCs w:val="24"/>
              </w:rPr>
              <w:t>, the data will be retained for 5 years before being destroyed.</w:t>
            </w:r>
          </w:p>
        </w:tc>
      </w:tr>
      <w:tr w:rsidR="00EA6F04" w:rsidRPr="00FF625E" w14:paraId="373F11C7" w14:textId="77777777" w:rsidTr="006A6DEC">
        <w:tc>
          <w:tcPr>
            <w:tcW w:w="10490" w:type="dxa"/>
            <w:shd w:val="clear" w:color="auto" w:fill="00B0F0"/>
          </w:tcPr>
          <w:p w14:paraId="018DC805" w14:textId="77777777" w:rsidR="00EA6F04" w:rsidRPr="00FF625E" w:rsidRDefault="00EA6F04" w:rsidP="00E220BA">
            <w:pPr>
              <w:spacing w:line="276" w:lineRule="auto"/>
              <w:rPr>
                <w:rFonts w:cs="Arial"/>
                <w:b/>
                <w:szCs w:val="24"/>
              </w:rPr>
            </w:pPr>
            <w:r>
              <w:rPr>
                <w:rFonts w:cs="Arial"/>
                <w:b/>
                <w:szCs w:val="24"/>
              </w:rPr>
              <w:t>How many data subjects are likely to be affected and / or how many records involved?</w:t>
            </w:r>
            <w:r w:rsidRPr="00C970B1">
              <w:rPr>
                <w:rFonts w:cs="Arial"/>
                <w:szCs w:val="24"/>
              </w:rPr>
              <w:t xml:space="preserve"> (or an approximation where it is not possible to confirm precise numbers at present)</w:t>
            </w:r>
          </w:p>
        </w:tc>
      </w:tr>
      <w:tr w:rsidR="00EA6F04" w:rsidRPr="00C970B1" w14:paraId="6C8DDD1C" w14:textId="77777777" w:rsidTr="006A6DEC">
        <w:tc>
          <w:tcPr>
            <w:tcW w:w="10490" w:type="dxa"/>
            <w:shd w:val="clear" w:color="auto" w:fill="auto"/>
          </w:tcPr>
          <w:p w14:paraId="0999CE59" w14:textId="09EAC31E" w:rsidR="003820B8" w:rsidRPr="00FF625E" w:rsidRDefault="000A2F47" w:rsidP="00E220BA">
            <w:pPr>
              <w:spacing w:line="276" w:lineRule="auto"/>
              <w:rPr>
                <w:rFonts w:cs="Arial"/>
                <w:szCs w:val="24"/>
              </w:rPr>
            </w:pPr>
            <w:r>
              <w:rPr>
                <w:rFonts w:cs="Arial"/>
                <w:szCs w:val="24"/>
              </w:rPr>
              <w:t xml:space="preserve">The estimated </w:t>
            </w:r>
            <w:r w:rsidR="00AF54E6">
              <w:rPr>
                <w:rFonts w:cs="Arial"/>
                <w:szCs w:val="24"/>
              </w:rPr>
              <w:t xml:space="preserve">maximum </w:t>
            </w:r>
            <w:r>
              <w:rPr>
                <w:rFonts w:cs="Arial"/>
                <w:szCs w:val="24"/>
              </w:rPr>
              <w:t>number of responses is</w:t>
            </w:r>
            <w:r w:rsidR="00152660">
              <w:rPr>
                <w:rFonts w:cs="Arial"/>
                <w:szCs w:val="24"/>
              </w:rPr>
              <w:t xml:space="preserve"> 50</w:t>
            </w:r>
            <w:r>
              <w:rPr>
                <w:rFonts w:cs="Arial"/>
                <w:szCs w:val="24"/>
              </w:rPr>
              <w:t>.</w:t>
            </w:r>
          </w:p>
        </w:tc>
      </w:tr>
      <w:tr w:rsidR="00EA6F04" w:rsidRPr="00C970B1" w14:paraId="53FF357C" w14:textId="77777777" w:rsidTr="006A6DEC">
        <w:tc>
          <w:tcPr>
            <w:tcW w:w="10490" w:type="dxa"/>
            <w:shd w:val="clear" w:color="auto" w:fill="00B0F0"/>
          </w:tcPr>
          <w:p w14:paraId="19685E88" w14:textId="072D517B" w:rsidR="00EA6F04" w:rsidRPr="00FF625E" w:rsidRDefault="00EA6F04" w:rsidP="00BF2BF7">
            <w:pPr>
              <w:spacing w:line="276" w:lineRule="auto"/>
              <w:rPr>
                <w:rFonts w:cs="Arial"/>
                <w:szCs w:val="24"/>
              </w:rPr>
            </w:pPr>
            <w:r>
              <w:rPr>
                <w:rFonts w:cs="Arial"/>
                <w:b/>
                <w:szCs w:val="24"/>
              </w:rPr>
              <w:t>Where will the data be located after collection</w:t>
            </w:r>
            <w:r w:rsidR="007754A8">
              <w:rPr>
                <w:rFonts w:cs="Arial"/>
                <w:b/>
                <w:szCs w:val="24"/>
              </w:rPr>
              <w:t>?</w:t>
            </w:r>
            <w:r w:rsidRPr="00C970B1">
              <w:rPr>
                <w:rFonts w:cs="Arial"/>
                <w:szCs w:val="24"/>
              </w:rPr>
              <w:t xml:space="preserve"> (e.g.</w:t>
            </w:r>
            <w:r>
              <w:rPr>
                <w:rFonts w:cs="Arial"/>
                <w:szCs w:val="24"/>
              </w:rPr>
              <w:t xml:space="preserve"> </w:t>
            </w:r>
            <w:r w:rsidR="00774799">
              <w:rPr>
                <w:rFonts w:cs="Arial"/>
                <w:szCs w:val="24"/>
              </w:rPr>
              <w:t>Content Manager</w:t>
            </w:r>
            <w:r>
              <w:rPr>
                <w:rFonts w:cs="Arial"/>
                <w:szCs w:val="24"/>
              </w:rPr>
              <w:t xml:space="preserve">, </w:t>
            </w:r>
            <w:r w:rsidRPr="00C970B1">
              <w:rPr>
                <w:rFonts w:cs="Arial"/>
                <w:szCs w:val="24"/>
              </w:rPr>
              <w:t>locked filing cabinets, storage devices, cloud-hosted services in UK, EU or international</w:t>
            </w:r>
            <w:r w:rsidR="009317C4">
              <w:rPr>
                <w:rFonts w:cs="Arial"/>
                <w:szCs w:val="24"/>
              </w:rPr>
              <w:t>.</w:t>
            </w:r>
            <w:r w:rsidRPr="00C970B1">
              <w:rPr>
                <w:rFonts w:cs="Arial"/>
                <w:szCs w:val="24"/>
              </w:rPr>
              <w:t>)</w:t>
            </w:r>
            <w:r w:rsidR="00A85288">
              <w:rPr>
                <w:rFonts w:cs="Arial"/>
                <w:szCs w:val="24"/>
              </w:rPr>
              <w:t xml:space="preserve"> This applies also to a data processor, where a data processor is involved, and should be recorded on the contract/ MOU/ DSA.</w:t>
            </w:r>
          </w:p>
        </w:tc>
      </w:tr>
      <w:tr w:rsidR="00EA6F04" w:rsidRPr="00C970B1" w14:paraId="0C82DA32" w14:textId="77777777" w:rsidTr="006A6DEC">
        <w:tc>
          <w:tcPr>
            <w:tcW w:w="10490" w:type="dxa"/>
            <w:shd w:val="clear" w:color="auto" w:fill="auto"/>
          </w:tcPr>
          <w:p w14:paraId="4E6875ED" w14:textId="77777777" w:rsidR="003820B8" w:rsidRDefault="003820B8" w:rsidP="00E220BA">
            <w:pPr>
              <w:spacing w:line="276" w:lineRule="auto"/>
              <w:rPr>
                <w:rFonts w:cs="Arial"/>
                <w:szCs w:val="24"/>
              </w:rPr>
            </w:pPr>
            <w:r>
              <w:rPr>
                <w:rFonts w:cs="Arial"/>
                <w:szCs w:val="24"/>
              </w:rPr>
              <w:t xml:space="preserve">During the consultation period, data collected through the Citizen Space application will be stored in a secure file on the Citizen Space servers.  </w:t>
            </w:r>
          </w:p>
          <w:p w14:paraId="00B3CB17" w14:textId="199E114D" w:rsidR="003820B8" w:rsidRPr="00FF625E" w:rsidRDefault="003820B8" w:rsidP="00E220BA">
            <w:pPr>
              <w:spacing w:line="276" w:lineRule="auto"/>
              <w:rPr>
                <w:rFonts w:cs="Arial"/>
                <w:szCs w:val="24"/>
              </w:rPr>
            </w:pPr>
            <w:r>
              <w:rPr>
                <w:rFonts w:cs="Arial"/>
                <w:szCs w:val="24"/>
              </w:rPr>
              <w:t>Once the data has been transferred from Citizen Space it will be stored by DfE i</w:t>
            </w:r>
            <w:r w:rsidR="000A2F47">
              <w:rPr>
                <w:rFonts w:cs="Arial"/>
                <w:szCs w:val="24"/>
              </w:rPr>
              <w:t xml:space="preserve">n appropriately controlled containers within </w:t>
            </w:r>
            <w:r w:rsidR="00603333">
              <w:rPr>
                <w:rFonts w:cs="Arial"/>
                <w:szCs w:val="24"/>
              </w:rPr>
              <w:t xml:space="preserve">DfE’s document management system, </w:t>
            </w:r>
            <w:r w:rsidR="000A2F47">
              <w:rPr>
                <w:rFonts w:cs="Arial"/>
                <w:szCs w:val="24"/>
              </w:rPr>
              <w:t>Content Manager.</w:t>
            </w:r>
            <w:r w:rsidR="005D3775">
              <w:rPr>
                <w:rFonts w:cs="Arial"/>
                <w:szCs w:val="24"/>
              </w:rPr>
              <w:t xml:space="preserve"> Email responses and scanned copies of written submissions will also be stored here.</w:t>
            </w:r>
            <w:r w:rsidR="00D2065C">
              <w:rPr>
                <w:rFonts w:cs="Arial"/>
                <w:szCs w:val="24"/>
              </w:rPr>
              <w:t xml:space="preserve">  Hard copies of written responses will not be </w:t>
            </w:r>
            <w:r w:rsidR="00BE153F">
              <w:rPr>
                <w:rFonts w:cs="Arial"/>
                <w:szCs w:val="24"/>
              </w:rPr>
              <w:t>retained</w:t>
            </w:r>
            <w:r w:rsidR="00D2065C">
              <w:rPr>
                <w:rFonts w:cs="Arial"/>
                <w:szCs w:val="24"/>
              </w:rPr>
              <w:t>, only scanned copies.</w:t>
            </w:r>
          </w:p>
        </w:tc>
      </w:tr>
      <w:tr w:rsidR="00F30C4F" w:rsidRPr="00C970B1" w14:paraId="0467C825" w14:textId="77777777" w:rsidTr="00F30C4F">
        <w:tc>
          <w:tcPr>
            <w:tcW w:w="10490" w:type="dxa"/>
            <w:shd w:val="clear" w:color="auto" w:fill="00B0F0"/>
          </w:tcPr>
          <w:p w14:paraId="12F9636B" w14:textId="51477D04" w:rsidR="00F30C4F" w:rsidRPr="00F30C4F" w:rsidRDefault="00F30C4F" w:rsidP="00E220BA">
            <w:pPr>
              <w:spacing w:line="276" w:lineRule="auto"/>
              <w:rPr>
                <w:rFonts w:cs="Arial"/>
                <w:b/>
                <w:szCs w:val="24"/>
              </w:rPr>
            </w:pPr>
            <w:r w:rsidRPr="00F30C4F">
              <w:rPr>
                <w:rFonts w:cs="Arial"/>
                <w:b/>
                <w:szCs w:val="24"/>
              </w:rPr>
              <w:t>Will any of the personal (or commercial) data collected be made public or published?  Why not if it involves public money?</w:t>
            </w:r>
            <w:r>
              <w:rPr>
                <w:rFonts w:cs="Arial"/>
                <w:b/>
                <w:szCs w:val="24"/>
              </w:rPr>
              <w:t xml:space="preserve"> </w:t>
            </w:r>
            <w:r>
              <w:rPr>
                <w:rFonts w:cs="Arial"/>
                <w:szCs w:val="24"/>
              </w:rPr>
              <w:t>(Grant Scheme beneficiaries, etc</w:t>
            </w:r>
            <w:r w:rsidR="00C7234E">
              <w:rPr>
                <w:rFonts w:cs="Arial"/>
                <w:szCs w:val="24"/>
              </w:rPr>
              <w:t>.</w:t>
            </w:r>
            <w:r>
              <w:rPr>
                <w:rFonts w:cs="Arial"/>
                <w:szCs w:val="24"/>
              </w:rPr>
              <w:t>)</w:t>
            </w:r>
            <w:r w:rsidRPr="00F30C4F">
              <w:rPr>
                <w:rFonts w:cs="Arial"/>
                <w:b/>
                <w:szCs w:val="24"/>
              </w:rPr>
              <w:t xml:space="preserve">  </w:t>
            </w:r>
            <w:r w:rsidR="00B1032A">
              <w:rPr>
                <w:rFonts w:cs="Arial"/>
                <w:b/>
                <w:szCs w:val="24"/>
              </w:rPr>
              <w:t>Note: If it involves public money it may be disclosable under FOI/EIR</w:t>
            </w:r>
            <w:r w:rsidRPr="00F30C4F">
              <w:rPr>
                <w:rFonts w:cs="Arial"/>
                <w:b/>
                <w:szCs w:val="24"/>
              </w:rPr>
              <w:t xml:space="preserve">  </w:t>
            </w:r>
          </w:p>
        </w:tc>
      </w:tr>
      <w:tr w:rsidR="00F30C4F" w:rsidRPr="00C970B1" w14:paraId="7063DB69" w14:textId="77777777" w:rsidTr="006A6DEC">
        <w:tc>
          <w:tcPr>
            <w:tcW w:w="10490" w:type="dxa"/>
            <w:shd w:val="clear" w:color="auto" w:fill="auto"/>
          </w:tcPr>
          <w:p w14:paraId="1C75DB1E" w14:textId="0E4C087A" w:rsidR="00D91A5A" w:rsidRPr="00FF625E" w:rsidRDefault="000A2F47" w:rsidP="00E220BA">
            <w:pPr>
              <w:spacing w:line="276" w:lineRule="auto"/>
              <w:rPr>
                <w:rFonts w:cs="Arial"/>
                <w:szCs w:val="24"/>
              </w:rPr>
            </w:pPr>
            <w:r>
              <w:rPr>
                <w:rFonts w:cs="Arial"/>
                <w:szCs w:val="24"/>
              </w:rPr>
              <w:t>No. A summary of the responses will be published but will not contain personal data. The respondents will not receive public money through responding to the consultation.</w:t>
            </w:r>
          </w:p>
        </w:tc>
      </w:tr>
      <w:tr w:rsidR="009F7249" w:rsidRPr="009F7249" w14:paraId="111FFE4C" w14:textId="77777777" w:rsidTr="00C10C0F">
        <w:trPr>
          <w:trHeight w:val="67"/>
        </w:trPr>
        <w:tc>
          <w:tcPr>
            <w:tcW w:w="10490" w:type="dxa"/>
            <w:shd w:val="clear" w:color="auto" w:fill="002060"/>
          </w:tcPr>
          <w:p w14:paraId="41E5349B" w14:textId="77777777" w:rsidR="00EA6F04" w:rsidRPr="009F7249" w:rsidRDefault="00EA6F04" w:rsidP="00E220BA">
            <w:pPr>
              <w:spacing w:line="276" w:lineRule="auto"/>
              <w:rPr>
                <w:rFonts w:cs="Arial"/>
                <w:b/>
                <w:szCs w:val="24"/>
              </w:rPr>
            </w:pPr>
            <w:r w:rsidRPr="009F7249">
              <w:rPr>
                <w:rFonts w:cs="Arial"/>
                <w:b/>
                <w:szCs w:val="24"/>
              </w:rPr>
              <w:t>Context of the processing</w:t>
            </w:r>
            <w:r w:rsidR="009317C4" w:rsidRPr="009F7249">
              <w:rPr>
                <w:rFonts w:cs="Arial"/>
                <w:b/>
                <w:szCs w:val="24"/>
              </w:rPr>
              <w:t xml:space="preserve"> </w:t>
            </w:r>
          </w:p>
        </w:tc>
      </w:tr>
      <w:tr w:rsidR="00EA6F04" w:rsidRPr="00D96929" w14:paraId="170A5BBF" w14:textId="77777777" w:rsidTr="006A6DEC">
        <w:tc>
          <w:tcPr>
            <w:tcW w:w="10490" w:type="dxa"/>
            <w:shd w:val="clear" w:color="auto" w:fill="00B0F0"/>
          </w:tcPr>
          <w:p w14:paraId="136B50E0" w14:textId="77777777" w:rsidR="00EA6F04" w:rsidRPr="009317C4" w:rsidRDefault="00EA6F04" w:rsidP="00E220BA">
            <w:pPr>
              <w:spacing w:line="276" w:lineRule="auto"/>
              <w:rPr>
                <w:rFonts w:cs="Arial"/>
                <w:szCs w:val="24"/>
              </w:rPr>
            </w:pPr>
            <w:r w:rsidRPr="00D96929">
              <w:rPr>
                <w:rFonts w:cs="Arial"/>
                <w:b/>
                <w:szCs w:val="24"/>
              </w:rPr>
              <w:lastRenderedPageBreak/>
              <w:t>Describe the nature of the relationship between the Department and the data subjects and how the relationship is established.</w:t>
            </w:r>
            <w:r w:rsidR="009317C4">
              <w:rPr>
                <w:rFonts w:cs="Arial"/>
                <w:b/>
                <w:szCs w:val="24"/>
              </w:rPr>
              <w:t xml:space="preserve"> </w:t>
            </w:r>
            <w:r w:rsidR="009317C4">
              <w:rPr>
                <w:rFonts w:cs="Arial"/>
                <w:szCs w:val="24"/>
              </w:rPr>
              <w:t>(Contractual, to avail of a service, service delivery etc.)</w:t>
            </w:r>
          </w:p>
        </w:tc>
      </w:tr>
      <w:tr w:rsidR="00EA6F04" w:rsidRPr="00C970B1" w14:paraId="3F8A2BFB" w14:textId="77777777" w:rsidTr="006A6DEC">
        <w:tc>
          <w:tcPr>
            <w:tcW w:w="10490" w:type="dxa"/>
            <w:shd w:val="clear" w:color="auto" w:fill="auto"/>
          </w:tcPr>
          <w:p w14:paraId="036E74F9" w14:textId="03DC9188" w:rsidR="003820B8" w:rsidRPr="00FF625E" w:rsidRDefault="000A2F47" w:rsidP="00E220BA">
            <w:pPr>
              <w:spacing w:line="276" w:lineRule="auto"/>
              <w:rPr>
                <w:rFonts w:cs="Arial"/>
                <w:szCs w:val="24"/>
              </w:rPr>
            </w:pPr>
            <w:r>
              <w:rPr>
                <w:rFonts w:cs="Arial"/>
                <w:szCs w:val="24"/>
              </w:rPr>
              <w:t>The relationship will be established through the publication of the consultation documents on the Departments website</w:t>
            </w:r>
            <w:r w:rsidR="002C0941">
              <w:rPr>
                <w:rFonts w:cs="Arial"/>
                <w:szCs w:val="24"/>
              </w:rPr>
              <w:t>,</w:t>
            </w:r>
            <w:r w:rsidR="00AC53DD">
              <w:rPr>
                <w:rFonts w:cs="Arial"/>
                <w:szCs w:val="24"/>
              </w:rPr>
              <w:t xml:space="preserve"> and the </w:t>
            </w:r>
            <w:r w:rsidR="002C0941">
              <w:rPr>
                <w:rFonts w:cs="Arial"/>
                <w:szCs w:val="24"/>
              </w:rPr>
              <w:t xml:space="preserve">respondents’ </w:t>
            </w:r>
            <w:r w:rsidR="00AC53DD">
              <w:rPr>
                <w:rFonts w:cs="Arial"/>
                <w:szCs w:val="24"/>
              </w:rPr>
              <w:t>opportunity to make a response</w:t>
            </w:r>
            <w:r>
              <w:rPr>
                <w:rFonts w:cs="Arial"/>
                <w:szCs w:val="24"/>
              </w:rPr>
              <w:t>.</w:t>
            </w:r>
            <w:r w:rsidR="002C0941">
              <w:rPr>
                <w:rFonts w:cs="Arial"/>
                <w:szCs w:val="24"/>
              </w:rPr>
              <w:t xml:space="preserve">  </w:t>
            </w:r>
          </w:p>
        </w:tc>
      </w:tr>
      <w:tr w:rsidR="00EA6F04" w:rsidRPr="00D96929" w14:paraId="71F4B09F" w14:textId="77777777" w:rsidTr="006A6DEC">
        <w:tc>
          <w:tcPr>
            <w:tcW w:w="10490" w:type="dxa"/>
            <w:shd w:val="clear" w:color="auto" w:fill="00B0F0"/>
          </w:tcPr>
          <w:p w14:paraId="32C60683" w14:textId="44CD6D8E" w:rsidR="00EA6F04" w:rsidRPr="00D96929" w:rsidRDefault="00EA6F04" w:rsidP="00E220BA">
            <w:pPr>
              <w:spacing w:line="276" w:lineRule="auto"/>
              <w:rPr>
                <w:rFonts w:cs="Arial"/>
                <w:b/>
                <w:szCs w:val="24"/>
              </w:rPr>
            </w:pPr>
            <w:r w:rsidRPr="00D96929">
              <w:rPr>
                <w:rFonts w:cs="Arial"/>
                <w:b/>
                <w:szCs w:val="24"/>
              </w:rPr>
              <w:t>Describe the extent to which the data subjects are aware of and expect their personal data to be used in connection with the proposed processing activities</w:t>
            </w:r>
            <w:r>
              <w:rPr>
                <w:rFonts w:cs="Arial"/>
                <w:b/>
                <w:szCs w:val="24"/>
              </w:rPr>
              <w:t>.</w:t>
            </w:r>
            <w:r w:rsidRPr="00D96929">
              <w:rPr>
                <w:rFonts w:cs="Arial"/>
                <w:b/>
                <w:szCs w:val="24"/>
              </w:rPr>
              <w:t xml:space="preserve"> </w:t>
            </w:r>
            <w:r>
              <w:rPr>
                <w:rFonts w:cs="Arial"/>
                <w:szCs w:val="24"/>
              </w:rPr>
              <w:t>(</w:t>
            </w:r>
            <w:r w:rsidRPr="00D96929">
              <w:rPr>
                <w:rFonts w:cs="Arial"/>
                <w:szCs w:val="24"/>
              </w:rPr>
              <w:t>e.g. through a Privacy Notice at the time of collection or notification within a reasonable time frame)</w:t>
            </w:r>
          </w:p>
        </w:tc>
      </w:tr>
      <w:tr w:rsidR="00472501" w:rsidRPr="00C970B1" w14:paraId="597D7FE5" w14:textId="77777777" w:rsidTr="006A6DEC">
        <w:tc>
          <w:tcPr>
            <w:tcW w:w="10490" w:type="dxa"/>
            <w:shd w:val="clear" w:color="auto" w:fill="auto"/>
          </w:tcPr>
          <w:p w14:paraId="5328A637" w14:textId="57378D55" w:rsidR="00472501" w:rsidRPr="00D96929" w:rsidRDefault="00472501" w:rsidP="00472501">
            <w:pPr>
              <w:spacing w:line="276" w:lineRule="auto"/>
              <w:rPr>
                <w:rFonts w:cs="Arial"/>
                <w:szCs w:val="24"/>
              </w:rPr>
            </w:pPr>
            <w:r>
              <w:rPr>
                <w:rFonts w:cs="Arial"/>
                <w:szCs w:val="24"/>
              </w:rPr>
              <w:t xml:space="preserve">A link to the privacy notice </w:t>
            </w:r>
            <w:r w:rsidR="007166DD">
              <w:rPr>
                <w:rFonts w:cs="Arial"/>
                <w:szCs w:val="24"/>
              </w:rPr>
              <w:t xml:space="preserve">for this consultation </w:t>
            </w:r>
            <w:r>
              <w:rPr>
                <w:rFonts w:cs="Arial"/>
                <w:szCs w:val="24"/>
              </w:rPr>
              <w:t xml:space="preserve">will be provided on the </w:t>
            </w:r>
            <w:r w:rsidR="00AF54E6">
              <w:rPr>
                <w:rFonts w:cs="Arial"/>
                <w:szCs w:val="24"/>
              </w:rPr>
              <w:t xml:space="preserve">landing </w:t>
            </w:r>
            <w:r>
              <w:rPr>
                <w:rFonts w:cs="Arial"/>
                <w:szCs w:val="24"/>
              </w:rPr>
              <w:t>page of the consultation</w:t>
            </w:r>
            <w:r w:rsidR="00AF54E6">
              <w:rPr>
                <w:rFonts w:cs="Arial"/>
                <w:szCs w:val="24"/>
              </w:rPr>
              <w:t xml:space="preserve"> on the DfE website</w:t>
            </w:r>
            <w:r w:rsidR="003820B8">
              <w:rPr>
                <w:rFonts w:cs="Arial"/>
                <w:szCs w:val="24"/>
              </w:rPr>
              <w:t>, and it will be referred to in the "How to respond" text of the consultation document</w:t>
            </w:r>
            <w:r>
              <w:rPr>
                <w:rFonts w:cs="Arial"/>
                <w:szCs w:val="24"/>
              </w:rPr>
              <w:t>.</w:t>
            </w:r>
          </w:p>
        </w:tc>
      </w:tr>
      <w:tr w:rsidR="00472501" w:rsidRPr="00C970B1" w14:paraId="26DB7AB6" w14:textId="77777777" w:rsidTr="006A6DEC">
        <w:tc>
          <w:tcPr>
            <w:tcW w:w="10490" w:type="dxa"/>
            <w:shd w:val="clear" w:color="auto" w:fill="00B0F0"/>
          </w:tcPr>
          <w:p w14:paraId="3EA04DF5" w14:textId="0923B220" w:rsidR="00472501" w:rsidRPr="00FF625E" w:rsidRDefault="00472501" w:rsidP="00472501">
            <w:pPr>
              <w:spacing w:line="276" w:lineRule="auto"/>
              <w:rPr>
                <w:rFonts w:cs="Arial"/>
                <w:szCs w:val="24"/>
              </w:rPr>
            </w:pPr>
            <w:r>
              <w:rPr>
                <w:rFonts w:cs="Arial"/>
                <w:b/>
                <w:szCs w:val="24"/>
              </w:rPr>
              <w:t>Does the processing require the development of innovative technology</w:t>
            </w:r>
            <w:r w:rsidRPr="00C970B1">
              <w:rPr>
                <w:rFonts w:cs="Arial"/>
                <w:b/>
                <w:szCs w:val="24"/>
              </w:rPr>
              <w:t xml:space="preserve">? </w:t>
            </w:r>
            <w:r w:rsidRPr="00C970B1">
              <w:rPr>
                <w:rFonts w:cs="Arial"/>
                <w:szCs w:val="24"/>
              </w:rPr>
              <w:t>(</w:t>
            </w:r>
            <w:r>
              <w:rPr>
                <w:rFonts w:cs="Arial"/>
                <w:szCs w:val="24"/>
              </w:rPr>
              <w:t xml:space="preserve">If so, </w:t>
            </w:r>
            <w:r w:rsidRPr="00C970B1">
              <w:rPr>
                <w:rFonts w:cs="Arial"/>
                <w:szCs w:val="24"/>
              </w:rPr>
              <w:t>describe the level that current technology is at with regards to the processing being undertaken)</w:t>
            </w:r>
          </w:p>
        </w:tc>
      </w:tr>
      <w:tr w:rsidR="00472501" w:rsidRPr="00C970B1" w14:paraId="7990B18D" w14:textId="77777777" w:rsidTr="006A6DEC">
        <w:tc>
          <w:tcPr>
            <w:tcW w:w="10490" w:type="dxa"/>
            <w:shd w:val="clear" w:color="auto" w:fill="auto"/>
          </w:tcPr>
          <w:p w14:paraId="4CFF4F44" w14:textId="426B6CD7" w:rsidR="00472501" w:rsidRPr="00D96929" w:rsidRDefault="00472501" w:rsidP="00472501">
            <w:pPr>
              <w:spacing w:line="276" w:lineRule="auto"/>
              <w:rPr>
                <w:rFonts w:cs="Arial"/>
                <w:szCs w:val="24"/>
              </w:rPr>
            </w:pPr>
            <w:r>
              <w:rPr>
                <w:rFonts w:cs="Arial"/>
                <w:szCs w:val="24"/>
              </w:rPr>
              <w:t>No.</w:t>
            </w:r>
          </w:p>
        </w:tc>
      </w:tr>
      <w:tr w:rsidR="00472501" w:rsidRPr="00C970B1" w14:paraId="5A1BCFA7" w14:textId="77777777" w:rsidTr="006A6DEC">
        <w:tc>
          <w:tcPr>
            <w:tcW w:w="10490" w:type="dxa"/>
            <w:shd w:val="clear" w:color="auto" w:fill="00B0F0"/>
          </w:tcPr>
          <w:p w14:paraId="3EF863DC" w14:textId="4EF89DC2" w:rsidR="00472501" w:rsidRPr="00FF625E" w:rsidRDefault="00472501" w:rsidP="00472501">
            <w:pPr>
              <w:spacing w:line="276" w:lineRule="auto"/>
              <w:rPr>
                <w:rFonts w:cs="Arial"/>
                <w:szCs w:val="24"/>
              </w:rPr>
            </w:pPr>
            <w:r>
              <w:rPr>
                <w:rFonts w:cs="Arial"/>
                <w:b/>
                <w:szCs w:val="24"/>
              </w:rPr>
              <w:t xml:space="preserve">If using innovative </w:t>
            </w:r>
            <w:r w:rsidRPr="00C970B1">
              <w:rPr>
                <w:rFonts w:cs="Arial"/>
                <w:b/>
                <w:szCs w:val="24"/>
              </w:rPr>
              <w:t xml:space="preserve">technology or </w:t>
            </w:r>
            <w:r>
              <w:rPr>
                <w:rFonts w:cs="Arial"/>
                <w:b/>
                <w:szCs w:val="24"/>
              </w:rPr>
              <w:t>using exi</w:t>
            </w:r>
            <w:r w:rsidRPr="00C52332">
              <w:rPr>
                <w:rFonts w:cs="Arial"/>
                <w:b/>
                <w:szCs w:val="24"/>
              </w:rPr>
              <w:t>sting technology in a novel way</w:t>
            </w:r>
            <w:r>
              <w:rPr>
                <w:rFonts w:cs="Arial"/>
                <w:b/>
                <w:szCs w:val="24"/>
              </w:rPr>
              <w:t>, including AI,</w:t>
            </w:r>
            <w:r w:rsidRPr="00C52332">
              <w:rPr>
                <w:rFonts w:cs="Arial"/>
                <w:b/>
                <w:szCs w:val="24"/>
              </w:rPr>
              <w:t xml:space="preserve"> describe the extent to which the processing activities are involved</w:t>
            </w:r>
            <w:r>
              <w:rPr>
                <w:rFonts w:cs="Arial"/>
                <w:b/>
                <w:szCs w:val="24"/>
              </w:rPr>
              <w:t>.</w:t>
            </w:r>
          </w:p>
        </w:tc>
      </w:tr>
      <w:tr w:rsidR="00472501" w:rsidRPr="00C970B1" w14:paraId="52A832EB" w14:textId="77777777" w:rsidTr="006A6DEC">
        <w:tc>
          <w:tcPr>
            <w:tcW w:w="10490" w:type="dxa"/>
            <w:shd w:val="clear" w:color="auto" w:fill="auto"/>
          </w:tcPr>
          <w:p w14:paraId="77FA269C" w14:textId="2743D228" w:rsidR="00472501" w:rsidRPr="00D96929" w:rsidRDefault="00472501" w:rsidP="00472501">
            <w:pPr>
              <w:spacing w:line="276" w:lineRule="auto"/>
              <w:rPr>
                <w:rFonts w:cs="Arial"/>
                <w:szCs w:val="24"/>
              </w:rPr>
            </w:pPr>
            <w:r>
              <w:rPr>
                <w:rFonts w:cs="Arial"/>
                <w:szCs w:val="24"/>
              </w:rPr>
              <w:t>N/A.</w:t>
            </w:r>
          </w:p>
        </w:tc>
      </w:tr>
      <w:tr w:rsidR="00472501" w:rsidRPr="00C970B1" w14:paraId="0279F0B8" w14:textId="77777777" w:rsidTr="006A6DEC">
        <w:tc>
          <w:tcPr>
            <w:tcW w:w="10490" w:type="dxa"/>
            <w:shd w:val="clear" w:color="auto" w:fill="00B0F0"/>
          </w:tcPr>
          <w:p w14:paraId="19B65224" w14:textId="77777777" w:rsidR="00472501" w:rsidRPr="00FF625E" w:rsidRDefault="00472501" w:rsidP="00472501">
            <w:pPr>
              <w:spacing w:line="276" w:lineRule="auto"/>
              <w:rPr>
                <w:rFonts w:cs="Arial"/>
                <w:szCs w:val="24"/>
              </w:rPr>
            </w:pPr>
            <w:r>
              <w:rPr>
                <w:rFonts w:cs="Arial"/>
                <w:b/>
                <w:szCs w:val="24"/>
              </w:rPr>
              <w:t xml:space="preserve">Is the processing </w:t>
            </w:r>
            <w:r w:rsidRPr="00C52332">
              <w:rPr>
                <w:rFonts w:cs="Arial"/>
                <w:b/>
                <w:szCs w:val="24"/>
              </w:rPr>
              <w:t>likely to raise any matters of public concern?</w:t>
            </w:r>
          </w:p>
        </w:tc>
      </w:tr>
      <w:tr w:rsidR="00472501" w:rsidRPr="00C970B1" w14:paraId="7BB871B3" w14:textId="77777777" w:rsidTr="006A6DEC">
        <w:tc>
          <w:tcPr>
            <w:tcW w:w="10490" w:type="dxa"/>
            <w:shd w:val="clear" w:color="auto" w:fill="auto"/>
          </w:tcPr>
          <w:p w14:paraId="1B147AD1" w14:textId="72AC336E" w:rsidR="00472501" w:rsidRPr="00D96929" w:rsidRDefault="00472501" w:rsidP="00472501">
            <w:pPr>
              <w:spacing w:line="276" w:lineRule="auto"/>
              <w:rPr>
                <w:rFonts w:cs="Arial"/>
                <w:szCs w:val="24"/>
              </w:rPr>
            </w:pPr>
            <w:r>
              <w:rPr>
                <w:rFonts w:cs="Arial"/>
                <w:szCs w:val="24"/>
              </w:rPr>
              <w:t xml:space="preserve">No. </w:t>
            </w:r>
          </w:p>
        </w:tc>
      </w:tr>
      <w:tr w:rsidR="00472501" w:rsidRPr="009F7249" w14:paraId="00EEDFAB" w14:textId="77777777" w:rsidTr="00C10C0F">
        <w:trPr>
          <w:trHeight w:val="67"/>
        </w:trPr>
        <w:tc>
          <w:tcPr>
            <w:tcW w:w="10490" w:type="dxa"/>
            <w:shd w:val="clear" w:color="auto" w:fill="002060"/>
          </w:tcPr>
          <w:p w14:paraId="6DEEE5B2" w14:textId="77777777" w:rsidR="00472501" w:rsidRPr="009F7249" w:rsidRDefault="00472501" w:rsidP="00472501">
            <w:pPr>
              <w:spacing w:line="276" w:lineRule="auto"/>
              <w:rPr>
                <w:rFonts w:cs="Arial"/>
                <w:b/>
                <w:szCs w:val="24"/>
              </w:rPr>
            </w:pPr>
            <w:r w:rsidRPr="009F7249">
              <w:rPr>
                <w:rFonts w:cs="Arial"/>
                <w:b/>
                <w:szCs w:val="24"/>
              </w:rPr>
              <w:t>Purposes of the processing</w:t>
            </w:r>
          </w:p>
        </w:tc>
      </w:tr>
      <w:tr w:rsidR="00472501" w:rsidRPr="00C970B1" w14:paraId="206C736E" w14:textId="77777777" w:rsidTr="006A6DEC">
        <w:tc>
          <w:tcPr>
            <w:tcW w:w="10490" w:type="dxa"/>
            <w:shd w:val="clear" w:color="auto" w:fill="00B0F0"/>
          </w:tcPr>
          <w:p w14:paraId="67075C4A" w14:textId="77777777" w:rsidR="00472501" w:rsidRPr="00FF625E" w:rsidRDefault="00472501" w:rsidP="00472501">
            <w:pPr>
              <w:spacing w:line="276" w:lineRule="auto"/>
              <w:rPr>
                <w:rFonts w:cs="Arial"/>
                <w:szCs w:val="24"/>
              </w:rPr>
            </w:pPr>
            <w:r w:rsidRPr="00C970B1">
              <w:rPr>
                <w:rFonts w:cs="Arial"/>
                <w:b/>
                <w:szCs w:val="24"/>
              </w:rPr>
              <w:t xml:space="preserve">What do you want to achieve with this processing? </w:t>
            </w:r>
            <w:r w:rsidRPr="00C970B1">
              <w:rPr>
                <w:rFonts w:cs="Arial"/>
                <w:szCs w:val="24"/>
              </w:rPr>
              <w:t>(describe the overall aims of the processing</w:t>
            </w:r>
            <w:r>
              <w:rPr>
                <w:rFonts w:cs="Arial"/>
                <w:szCs w:val="24"/>
              </w:rPr>
              <w:t xml:space="preserve"> and how you have ensured it is legitimate</w:t>
            </w:r>
            <w:r w:rsidRPr="00C970B1">
              <w:rPr>
                <w:rFonts w:cs="Arial"/>
                <w:szCs w:val="24"/>
              </w:rPr>
              <w:t>)</w:t>
            </w:r>
          </w:p>
        </w:tc>
      </w:tr>
      <w:tr w:rsidR="00472501" w:rsidRPr="00C970B1" w14:paraId="1D741037" w14:textId="77777777" w:rsidTr="006A6DEC">
        <w:tc>
          <w:tcPr>
            <w:tcW w:w="10490" w:type="dxa"/>
            <w:shd w:val="clear" w:color="auto" w:fill="auto"/>
          </w:tcPr>
          <w:p w14:paraId="7B94FB27" w14:textId="4CEE7A1C" w:rsidR="00472501" w:rsidRPr="00FF625E" w:rsidRDefault="00103BE0" w:rsidP="00103BE0">
            <w:pPr>
              <w:tabs>
                <w:tab w:val="left" w:pos="2104"/>
              </w:tabs>
              <w:spacing w:line="276" w:lineRule="auto"/>
              <w:rPr>
                <w:rFonts w:cs="Arial"/>
                <w:szCs w:val="24"/>
              </w:rPr>
            </w:pPr>
            <w:r>
              <w:rPr>
                <w:rFonts w:cs="Arial"/>
                <w:szCs w:val="24"/>
              </w:rPr>
              <w:t xml:space="preserve">The Department aims to </w:t>
            </w:r>
            <w:r w:rsidR="006B0BE8">
              <w:rPr>
                <w:rFonts w:cs="Arial"/>
                <w:szCs w:val="24"/>
              </w:rPr>
              <w:t>improve</w:t>
            </w:r>
            <w:r>
              <w:rPr>
                <w:rFonts w:cs="Arial"/>
                <w:szCs w:val="24"/>
              </w:rPr>
              <w:t xml:space="preserve"> </w:t>
            </w:r>
            <w:r w:rsidR="002B5FA2">
              <w:rPr>
                <w:rFonts w:cs="Arial"/>
                <w:szCs w:val="24"/>
              </w:rPr>
              <w:t>options for</w:t>
            </w:r>
            <w:r>
              <w:rPr>
                <w:rFonts w:cs="Arial"/>
                <w:szCs w:val="24"/>
              </w:rPr>
              <w:t xml:space="preserve"> </w:t>
            </w:r>
            <w:r w:rsidR="00A516CF">
              <w:rPr>
                <w:rFonts w:cs="Arial"/>
                <w:szCs w:val="24"/>
              </w:rPr>
              <w:t>delivery of the Executive’s Energy Strategy</w:t>
            </w:r>
            <w:r w:rsidR="00603333">
              <w:rPr>
                <w:rFonts w:cs="Arial"/>
                <w:szCs w:val="24"/>
              </w:rPr>
              <w:t xml:space="preserve">, </w:t>
            </w:r>
            <w:r>
              <w:rPr>
                <w:rFonts w:cs="Arial"/>
                <w:szCs w:val="24"/>
              </w:rPr>
              <w:t>through responses to the consultation.</w:t>
            </w:r>
          </w:p>
        </w:tc>
      </w:tr>
      <w:tr w:rsidR="00472501" w:rsidRPr="00C970B1" w14:paraId="4EB8286F" w14:textId="77777777" w:rsidTr="006A6DEC">
        <w:tc>
          <w:tcPr>
            <w:tcW w:w="10490" w:type="dxa"/>
            <w:shd w:val="clear" w:color="auto" w:fill="00B0F0"/>
          </w:tcPr>
          <w:p w14:paraId="089ECA00" w14:textId="77777777" w:rsidR="00472501" w:rsidRPr="00FF625E" w:rsidRDefault="00472501" w:rsidP="00472501">
            <w:pPr>
              <w:spacing w:line="276" w:lineRule="auto"/>
              <w:rPr>
                <w:rFonts w:cs="Arial"/>
                <w:szCs w:val="24"/>
              </w:rPr>
            </w:pPr>
            <w:r>
              <w:rPr>
                <w:rFonts w:cs="Arial"/>
                <w:b/>
                <w:szCs w:val="24"/>
              </w:rPr>
              <w:t>What are the b</w:t>
            </w:r>
            <w:r w:rsidRPr="00C970B1">
              <w:rPr>
                <w:rFonts w:cs="Arial"/>
                <w:b/>
                <w:szCs w:val="24"/>
              </w:rPr>
              <w:t>enefits to the data subject</w:t>
            </w:r>
            <w:r>
              <w:rPr>
                <w:rFonts w:cs="Arial"/>
                <w:b/>
                <w:szCs w:val="24"/>
              </w:rPr>
              <w:t>?</w:t>
            </w:r>
            <w:r w:rsidRPr="00C970B1">
              <w:rPr>
                <w:rFonts w:cs="Arial"/>
                <w:b/>
                <w:szCs w:val="24"/>
              </w:rPr>
              <w:t xml:space="preserve"> </w:t>
            </w:r>
            <w:r w:rsidRPr="00C970B1">
              <w:rPr>
                <w:rFonts w:cs="Arial"/>
                <w:szCs w:val="24"/>
              </w:rPr>
              <w:t>(describe how the processing benefits the data subjects/individuals either directly or indirectly</w:t>
            </w:r>
            <w:r>
              <w:rPr>
                <w:rFonts w:cs="Arial"/>
                <w:szCs w:val="24"/>
              </w:rPr>
              <w:t xml:space="preserve"> and how you have ensured this processing is explicitly communicated to them at the time of collection</w:t>
            </w:r>
            <w:r w:rsidRPr="00C970B1">
              <w:rPr>
                <w:rFonts w:cs="Arial"/>
                <w:szCs w:val="24"/>
              </w:rPr>
              <w:t>)</w:t>
            </w:r>
          </w:p>
        </w:tc>
      </w:tr>
      <w:tr w:rsidR="00472501" w:rsidRPr="00C970B1" w14:paraId="6FD52200" w14:textId="77777777" w:rsidTr="006A6DEC">
        <w:tc>
          <w:tcPr>
            <w:tcW w:w="10490" w:type="dxa"/>
            <w:shd w:val="clear" w:color="auto" w:fill="auto"/>
          </w:tcPr>
          <w:p w14:paraId="1FC570DE" w14:textId="754F3697" w:rsidR="006471F0" w:rsidRDefault="006471F0" w:rsidP="00472501">
            <w:pPr>
              <w:spacing w:line="276" w:lineRule="auto"/>
              <w:rPr>
                <w:rFonts w:cs="Arial"/>
                <w:szCs w:val="24"/>
              </w:rPr>
            </w:pPr>
            <w:r>
              <w:rPr>
                <w:rFonts w:cs="Arial"/>
                <w:szCs w:val="24"/>
              </w:rPr>
              <w:t>The Department believes that d</w:t>
            </w:r>
            <w:r w:rsidRPr="002B5FA2">
              <w:rPr>
                <w:rFonts w:cs="Arial"/>
                <w:szCs w:val="24"/>
              </w:rPr>
              <w:t xml:space="preserve">ata subjects </w:t>
            </w:r>
            <w:r>
              <w:rPr>
                <w:rFonts w:cs="Arial"/>
                <w:szCs w:val="24"/>
              </w:rPr>
              <w:t>will</w:t>
            </w:r>
            <w:r w:rsidRPr="002B5FA2">
              <w:rPr>
                <w:rFonts w:cs="Arial"/>
                <w:szCs w:val="24"/>
              </w:rPr>
              <w:t xml:space="preserve"> receive indirect benefits </w:t>
            </w:r>
            <w:r>
              <w:rPr>
                <w:rFonts w:cs="Arial"/>
                <w:szCs w:val="24"/>
              </w:rPr>
              <w:t>as citizens of Northern Ireland, as electricity consumers, or as participants in Northern Ireland’s energy system, through improvement to relevant legislation, policies and procedures.</w:t>
            </w:r>
          </w:p>
          <w:p w14:paraId="0237DA5B" w14:textId="77777777" w:rsidR="006471F0" w:rsidRDefault="006471F0" w:rsidP="00472501">
            <w:pPr>
              <w:spacing w:line="276" w:lineRule="auto"/>
              <w:rPr>
                <w:rFonts w:cs="Arial"/>
                <w:szCs w:val="24"/>
              </w:rPr>
            </w:pPr>
          </w:p>
          <w:p w14:paraId="09F3FA47" w14:textId="15EDFB1A" w:rsidR="00472501" w:rsidRPr="00FF625E" w:rsidRDefault="00C66905" w:rsidP="00472501">
            <w:pPr>
              <w:spacing w:line="276" w:lineRule="auto"/>
              <w:rPr>
                <w:rFonts w:cs="Arial"/>
                <w:szCs w:val="24"/>
              </w:rPr>
            </w:pPr>
            <w:r>
              <w:rPr>
                <w:rFonts w:cs="Arial"/>
                <w:szCs w:val="24"/>
              </w:rPr>
              <w:t xml:space="preserve">Similarly, </w:t>
            </w:r>
            <w:r w:rsidR="00614102" w:rsidRPr="002B5FA2">
              <w:rPr>
                <w:rFonts w:cs="Arial"/>
                <w:szCs w:val="24"/>
              </w:rPr>
              <w:t xml:space="preserve">processing </w:t>
            </w:r>
            <w:r w:rsidR="00614102">
              <w:rPr>
                <w:rFonts w:cs="Arial"/>
                <w:szCs w:val="24"/>
              </w:rPr>
              <w:t>data subjects’</w:t>
            </w:r>
            <w:r w:rsidR="00614102" w:rsidRPr="002B5FA2">
              <w:rPr>
                <w:rFonts w:cs="Arial"/>
                <w:szCs w:val="24"/>
              </w:rPr>
              <w:t xml:space="preserve"> </w:t>
            </w:r>
            <w:r w:rsidR="002B5FA2" w:rsidRPr="002B5FA2">
              <w:rPr>
                <w:rFonts w:cs="Arial"/>
                <w:szCs w:val="24"/>
              </w:rPr>
              <w:t>contact email address</w:t>
            </w:r>
            <w:r w:rsidR="00614102">
              <w:rPr>
                <w:rFonts w:cs="Arial"/>
                <w:szCs w:val="24"/>
              </w:rPr>
              <w:t>es</w:t>
            </w:r>
            <w:r w:rsidR="002B5FA2" w:rsidRPr="002B5FA2">
              <w:rPr>
                <w:rFonts w:cs="Arial"/>
                <w:szCs w:val="24"/>
              </w:rPr>
              <w:t xml:space="preserve"> will </w:t>
            </w:r>
            <w:r w:rsidR="00614102">
              <w:rPr>
                <w:rFonts w:cs="Arial"/>
                <w:szCs w:val="24"/>
              </w:rPr>
              <w:t xml:space="preserve">benefit data subjects by </w:t>
            </w:r>
            <w:r w:rsidR="00614102" w:rsidRPr="002B5FA2">
              <w:rPr>
                <w:rFonts w:cs="Arial"/>
                <w:szCs w:val="24"/>
              </w:rPr>
              <w:t>ensur</w:t>
            </w:r>
            <w:r w:rsidR="00614102">
              <w:rPr>
                <w:rFonts w:cs="Arial"/>
                <w:szCs w:val="24"/>
              </w:rPr>
              <w:t>ing</w:t>
            </w:r>
            <w:r w:rsidR="00614102" w:rsidRPr="002B5FA2">
              <w:rPr>
                <w:rFonts w:cs="Arial"/>
                <w:szCs w:val="24"/>
              </w:rPr>
              <w:t xml:space="preserve"> </w:t>
            </w:r>
            <w:r w:rsidR="002B5FA2" w:rsidRPr="002B5FA2">
              <w:rPr>
                <w:rFonts w:cs="Arial"/>
                <w:szCs w:val="24"/>
              </w:rPr>
              <w:t xml:space="preserve">that </w:t>
            </w:r>
            <w:r w:rsidR="008A0BB0">
              <w:rPr>
                <w:rFonts w:cs="Arial"/>
                <w:szCs w:val="24"/>
              </w:rPr>
              <w:t xml:space="preserve">the Department can contact </w:t>
            </w:r>
            <w:r w:rsidR="002B5FA2" w:rsidRPr="002B5FA2">
              <w:rPr>
                <w:rFonts w:cs="Arial"/>
                <w:szCs w:val="24"/>
              </w:rPr>
              <w:t>individuals or businesses interested in participating in engagement</w:t>
            </w:r>
            <w:r w:rsidR="008A0BB0">
              <w:rPr>
                <w:rFonts w:cs="Arial"/>
                <w:szCs w:val="24"/>
              </w:rPr>
              <w:t xml:space="preserve"> in relation to comments on which the Department would like further information or clarification</w:t>
            </w:r>
            <w:r w:rsidR="00DA7497">
              <w:rPr>
                <w:rFonts w:cs="Arial"/>
                <w:szCs w:val="24"/>
              </w:rPr>
              <w:t xml:space="preserve"> during its analysis of responses</w:t>
            </w:r>
            <w:r w:rsidR="008308AB">
              <w:rPr>
                <w:rFonts w:cs="Arial"/>
                <w:szCs w:val="24"/>
              </w:rPr>
              <w:t xml:space="preserve">.  </w:t>
            </w:r>
            <w:r w:rsidR="00614102">
              <w:rPr>
                <w:rFonts w:cs="Arial"/>
                <w:szCs w:val="24"/>
              </w:rPr>
              <w:t>This will also improve relevant legislation, policies and procedures.</w:t>
            </w:r>
            <w:r w:rsidR="00A516CF">
              <w:rPr>
                <w:rFonts w:cs="Arial"/>
                <w:szCs w:val="24"/>
              </w:rPr>
              <w:t xml:space="preserve">   </w:t>
            </w:r>
            <w:r w:rsidR="008308AB">
              <w:rPr>
                <w:rFonts w:cs="Arial"/>
                <w:szCs w:val="24"/>
              </w:rPr>
              <w:t>This is set out in the Privacy Notice for the consultation</w:t>
            </w:r>
            <w:r w:rsidR="002B5FA2" w:rsidRPr="002B5FA2">
              <w:rPr>
                <w:rFonts w:cs="Arial"/>
                <w:szCs w:val="24"/>
              </w:rPr>
              <w:t xml:space="preserve">. </w:t>
            </w:r>
          </w:p>
        </w:tc>
      </w:tr>
      <w:tr w:rsidR="00472501" w:rsidRPr="00C970B1" w14:paraId="5E76C5BB" w14:textId="77777777" w:rsidTr="006A6DEC">
        <w:tc>
          <w:tcPr>
            <w:tcW w:w="10490" w:type="dxa"/>
            <w:shd w:val="clear" w:color="auto" w:fill="00B0F0"/>
          </w:tcPr>
          <w:p w14:paraId="5E863A48" w14:textId="39D0A065" w:rsidR="00472501" w:rsidRPr="00FF625E" w:rsidRDefault="00472501" w:rsidP="00472501">
            <w:pPr>
              <w:spacing w:line="276" w:lineRule="auto"/>
              <w:rPr>
                <w:rFonts w:cs="Arial"/>
                <w:szCs w:val="24"/>
              </w:rPr>
            </w:pPr>
            <w:r>
              <w:rPr>
                <w:rFonts w:cs="Arial"/>
                <w:b/>
                <w:szCs w:val="24"/>
              </w:rPr>
              <w:t>What are the benefits to the Department?</w:t>
            </w:r>
            <w:r w:rsidRPr="00C970B1">
              <w:rPr>
                <w:rFonts w:cs="Arial"/>
                <w:b/>
                <w:szCs w:val="24"/>
              </w:rPr>
              <w:t xml:space="preserve"> </w:t>
            </w:r>
            <w:r w:rsidRPr="00C970B1">
              <w:rPr>
                <w:rFonts w:cs="Arial"/>
                <w:szCs w:val="24"/>
              </w:rPr>
              <w:t xml:space="preserve">(describe how the processing benefits the </w:t>
            </w:r>
            <w:r>
              <w:rPr>
                <w:rFonts w:cs="Arial"/>
                <w:szCs w:val="24"/>
              </w:rPr>
              <w:t>Department</w:t>
            </w:r>
            <w:r w:rsidRPr="00C970B1">
              <w:rPr>
                <w:rFonts w:cs="Arial"/>
                <w:szCs w:val="24"/>
              </w:rPr>
              <w:t xml:space="preserve"> either directly or indirectly)</w:t>
            </w:r>
          </w:p>
        </w:tc>
      </w:tr>
      <w:tr w:rsidR="00472501" w:rsidRPr="00C970B1" w14:paraId="5F6A9220" w14:textId="77777777" w:rsidTr="006A6DEC">
        <w:tc>
          <w:tcPr>
            <w:tcW w:w="10490" w:type="dxa"/>
            <w:shd w:val="clear" w:color="auto" w:fill="auto"/>
          </w:tcPr>
          <w:p w14:paraId="045BC2C7" w14:textId="3513F05A" w:rsidR="00DA7497" w:rsidRDefault="002B5FA2" w:rsidP="002B5FA2">
            <w:pPr>
              <w:tabs>
                <w:tab w:val="left" w:pos="1102"/>
              </w:tabs>
              <w:spacing w:line="276" w:lineRule="auto"/>
              <w:rPr>
                <w:rFonts w:cs="Arial"/>
                <w:szCs w:val="24"/>
              </w:rPr>
            </w:pPr>
            <w:r w:rsidRPr="002B5FA2">
              <w:rPr>
                <w:rFonts w:cs="Arial"/>
                <w:szCs w:val="24"/>
              </w:rPr>
              <w:lastRenderedPageBreak/>
              <w:t>Processing will allow the Department to</w:t>
            </w:r>
            <w:r w:rsidR="00DA7497">
              <w:rPr>
                <w:rFonts w:cs="Arial"/>
                <w:szCs w:val="24"/>
              </w:rPr>
              <w:t>:</w:t>
            </w:r>
            <w:r w:rsidRPr="002B5FA2">
              <w:rPr>
                <w:rFonts w:cs="Arial"/>
                <w:szCs w:val="24"/>
              </w:rPr>
              <w:t xml:space="preserve"> </w:t>
            </w:r>
          </w:p>
          <w:p w14:paraId="11E195EE" w14:textId="77777777" w:rsidR="00DA7497" w:rsidRDefault="000C2657" w:rsidP="00055BC5">
            <w:pPr>
              <w:pStyle w:val="ListParagraph"/>
              <w:numPr>
                <w:ilvl w:val="0"/>
                <w:numId w:val="6"/>
              </w:numPr>
              <w:tabs>
                <w:tab w:val="left" w:pos="1102"/>
              </w:tabs>
              <w:spacing w:line="276" w:lineRule="auto"/>
              <w:rPr>
                <w:rFonts w:cs="Arial"/>
                <w:szCs w:val="24"/>
              </w:rPr>
            </w:pPr>
            <w:r w:rsidRPr="00DA7497">
              <w:rPr>
                <w:rFonts w:cs="Arial"/>
                <w:szCs w:val="24"/>
              </w:rPr>
              <w:t>address any issues of concern which it had not previously identified</w:t>
            </w:r>
            <w:r w:rsidR="00DA7497">
              <w:rPr>
                <w:rFonts w:cs="Arial"/>
                <w:szCs w:val="24"/>
              </w:rPr>
              <w:t>;</w:t>
            </w:r>
          </w:p>
          <w:p w14:paraId="4636B1D0" w14:textId="5EE4B3E2" w:rsidR="002C0941" w:rsidRDefault="000C2657" w:rsidP="00055BC5">
            <w:pPr>
              <w:pStyle w:val="ListParagraph"/>
              <w:numPr>
                <w:ilvl w:val="0"/>
                <w:numId w:val="6"/>
              </w:numPr>
              <w:tabs>
                <w:tab w:val="left" w:pos="1102"/>
              </w:tabs>
              <w:spacing w:line="276" w:lineRule="auto"/>
              <w:rPr>
                <w:rFonts w:cs="Arial"/>
                <w:szCs w:val="24"/>
              </w:rPr>
            </w:pPr>
            <w:r w:rsidRPr="00DA7497">
              <w:rPr>
                <w:rFonts w:cs="Arial"/>
                <w:szCs w:val="24"/>
              </w:rPr>
              <w:t>make use of consultees’ experience and knowledge of the electricity industry and networks</w:t>
            </w:r>
            <w:r w:rsidR="002C0941">
              <w:rPr>
                <w:rFonts w:cs="Arial"/>
                <w:szCs w:val="24"/>
              </w:rPr>
              <w:t>;</w:t>
            </w:r>
          </w:p>
          <w:p w14:paraId="73D7F7ED" w14:textId="475227E8" w:rsidR="00153B7E" w:rsidRDefault="00153B7E" w:rsidP="00055BC5">
            <w:pPr>
              <w:pStyle w:val="ListParagraph"/>
              <w:numPr>
                <w:ilvl w:val="0"/>
                <w:numId w:val="6"/>
              </w:numPr>
              <w:tabs>
                <w:tab w:val="left" w:pos="1102"/>
              </w:tabs>
              <w:spacing w:line="276" w:lineRule="auto"/>
              <w:rPr>
                <w:rFonts w:cs="Arial"/>
                <w:szCs w:val="24"/>
              </w:rPr>
            </w:pPr>
            <w:r>
              <w:rPr>
                <w:rFonts w:cs="Arial"/>
                <w:szCs w:val="24"/>
              </w:rPr>
              <w:t>follow up, or clarify, any responses, where appropriate;</w:t>
            </w:r>
          </w:p>
          <w:p w14:paraId="56535988" w14:textId="54C41446" w:rsidR="002C0941" w:rsidRDefault="002C0941" w:rsidP="00055BC5">
            <w:pPr>
              <w:pStyle w:val="ListParagraph"/>
              <w:numPr>
                <w:ilvl w:val="0"/>
                <w:numId w:val="6"/>
              </w:numPr>
              <w:tabs>
                <w:tab w:val="left" w:pos="1102"/>
              </w:tabs>
              <w:spacing w:line="276" w:lineRule="auto"/>
              <w:rPr>
                <w:rFonts w:cs="Arial"/>
                <w:szCs w:val="24"/>
              </w:rPr>
            </w:pPr>
            <w:r>
              <w:rPr>
                <w:rFonts w:cs="Arial"/>
                <w:szCs w:val="24"/>
              </w:rPr>
              <w:t xml:space="preserve">increase public confidence in the final </w:t>
            </w:r>
            <w:r w:rsidR="00A516CF">
              <w:rPr>
                <w:rFonts w:cs="Arial"/>
                <w:szCs w:val="24"/>
              </w:rPr>
              <w:t>plan</w:t>
            </w:r>
            <w:r>
              <w:rPr>
                <w:rFonts w:cs="Arial"/>
                <w:szCs w:val="24"/>
              </w:rPr>
              <w:t>.</w:t>
            </w:r>
          </w:p>
          <w:p w14:paraId="0D8C6E27" w14:textId="1DCA4704" w:rsidR="00472501" w:rsidRPr="002C0941" w:rsidRDefault="002C0941" w:rsidP="002C0941">
            <w:pPr>
              <w:tabs>
                <w:tab w:val="left" w:pos="1102"/>
              </w:tabs>
              <w:spacing w:line="276" w:lineRule="auto"/>
              <w:rPr>
                <w:rFonts w:cs="Arial"/>
                <w:szCs w:val="24"/>
              </w:rPr>
            </w:pPr>
            <w:r>
              <w:rPr>
                <w:rFonts w:cs="Arial"/>
                <w:szCs w:val="24"/>
              </w:rPr>
              <w:t xml:space="preserve">This will </w:t>
            </w:r>
            <w:r w:rsidR="000C2657" w:rsidRPr="002C0941">
              <w:rPr>
                <w:rFonts w:cs="Arial"/>
                <w:szCs w:val="24"/>
              </w:rPr>
              <w:t xml:space="preserve">improve the </w:t>
            </w:r>
            <w:r w:rsidR="00DA7497" w:rsidRPr="002C0941">
              <w:rPr>
                <w:rFonts w:cs="Arial"/>
                <w:szCs w:val="24"/>
              </w:rPr>
              <w:t xml:space="preserve">final </w:t>
            </w:r>
            <w:r w:rsidR="00A516CF">
              <w:rPr>
                <w:rFonts w:cs="Arial"/>
                <w:szCs w:val="24"/>
              </w:rPr>
              <w:t>delivery of the Executive’s Energy Strategy</w:t>
            </w:r>
            <w:r w:rsidR="000C2657" w:rsidRPr="002C0941">
              <w:rPr>
                <w:rFonts w:cs="Arial"/>
                <w:szCs w:val="24"/>
              </w:rPr>
              <w:t xml:space="preserve">.  </w:t>
            </w:r>
          </w:p>
        </w:tc>
      </w:tr>
      <w:tr w:rsidR="00472501" w:rsidRPr="00C970B1" w14:paraId="19C92860" w14:textId="77777777" w:rsidTr="006A6DEC">
        <w:tc>
          <w:tcPr>
            <w:tcW w:w="10490" w:type="dxa"/>
            <w:shd w:val="clear" w:color="auto" w:fill="00B0F0"/>
          </w:tcPr>
          <w:p w14:paraId="1674CC2A" w14:textId="77777777" w:rsidR="00472501" w:rsidRPr="00FF625E" w:rsidRDefault="00472501" w:rsidP="00472501">
            <w:pPr>
              <w:spacing w:line="276" w:lineRule="auto"/>
              <w:rPr>
                <w:rFonts w:cs="Arial"/>
                <w:szCs w:val="24"/>
              </w:rPr>
            </w:pPr>
            <w:r>
              <w:rPr>
                <w:rFonts w:cs="Arial"/>
                <w:b/>
                <w:szCs w:val="24"/>
              </w:rPr>
              <w:t>What are the b</w:t>
            </w:r>
            <w:r w:rsidRPr="00C970B1">
              <w:rPr>
                <w:rFonts w:cs="Arial"/>
                <w:b/>
                <w:szCs w:val="24"/>
              </w:rPr>
              <w:t>enefits to third parties</w:t>
            </w:r>
            <w:r>
              <w:rPr>
                <w:rFonts w:cs="Arial"/>
                <w:b/>
                <w:szCs w:val="24"/>
              </w:rPr>
              <w:t>?</w:t>
            </w:r>
            <w:r w:rsidRPr="00C970B1">
              <w:rPr>
                <w:rFonts w:cs="Arial"/>
                <w:szCs w:val="24"/>
              </w:rPr>
              <w:t xml:space="preserve"> (describe how the processing benefits any third parties either directly or indirectly)</w:t>
            </w:r>
          </w:p>
        </w:tc>
      </w:tr>
      <w:tr w:rsidR="00472501" w:rsidRPr="00C970B1" w14:paraId="11CA9E96" w14:textId="77777777" w:rsidTr="006A6DEC">
        <w:tc>
          <w:tcPr>
            <w:tcW w:w="10490" w:type="dxa"/>
            <w:shd w:val="clear" w:color="auto" w:fill="auto"/>
          </w:tcPr>
          <w:p w14:paraId="551E986E" w14:textId="2D859F06" w:rsidR="00472501" w:rsidRPr="00FF625E" w:rsidRDefault="00120E08" w:rsidP="00472501">
            <w:pPr>
              <w:spacing w:line="276" w:lineRule="auto"/>
              <w:rPr>
                <w:rFonts w:cs="Arial"/>
                <w:szCs w:val="24"/>
              </w:rPr>
            </w:pPr>
            <w:r>
              <w:rPr>
                <w:rFonts w:cs="Arial"/>
                <w:szCs w:val="24"/>
              </w:rPr>
              <w:t xml:space="preserve"> N/A</w:t>
            </w:r>
          </w:p>
        </w:tc>
      </w:tr>
      <w:tr w:rsidR="00472501" w:rsidRPr="00C970B1" w14:paraId="176508AB" w14:textId="77777777" w:rsidTr="007754A8">
        <w:tc>
          <w:tcPr>
            <w:tcW w:w="10490" w:type="dxa"/>
            <w:shd w:val="clear" w:color="auto" w:fill="00B0F0"/>
          </w:tcPr>
          <w:p w14:paraId="0114D611" w14:textId="3C521C9A" w:rsidR="00472501" w:rsidRPr="007754A8" w:rsidRDefault="00472501" w:rsidP="00472501">
            <w:pPr>
              <w:spacing w:line="276" w:lineRule="auto"/>
              <w:rPr>
                <w:rFonts w:cs="Arial"/>
                <w:b/>
                <w:bCs/>
                <w:szCs w:val="24"/>
              </w:rPr>
            </w:pPr>
            <w:r w:rsidRPr="007754A8">
              <w:rPr>
                <w:rFonts w:cs="Arial"/>
                <w:b/>
                <w:bCs/>
                <w:szCs w:val="24"/>
              </w:rPr>
              <w:t xml:space="preserve">Is there any further purposes for which the information once held may be used for?  </w:t>
            </w:r>
          </w:p>
        </w:tc>
      </w:tr>
      <w:tr w:rsidR="00472501" w:rsidRPr="00C970B1" w14:paraId="186BD96D" w14:textId="77777777" w:rsidTr="006A6DEC">
        <w:tc>
          <w:tcPr>
            <w:tcW w:w="10490" w:type="dxa"/>
            <w:shd w:val="clear" w:color="auto" w:fill="auto"/>
          </w:tcPr>
          <w:p w14:paraId="1A0A4E55" w14:textId="19DE55F3" w:rsidR="00472501" w:rsidRPr="00FF625E" w:rsidRDefault="00870149" w:rsidP="00472501">
            <w:pPr>
              <w:spacing w:line="276" w:lineRule="auto"/>
              <w:rPr>
                <w:rFonts w:cs="Arial"/>
                <w:szCs w:val="24"/>
              </w:rPr>
            </w:pPr>
            <w:r>
              <w:rPr>
                <w:rFonts w:cs="Arial"/>
                <w:szCs w:val="24"/>
              </w:rPr>
              <w:t>The Department may use the contact details of respondents to advise them of future similar consultations or opportunities, given their interest in the current consultation</w:t>
            </w:r>
            <w:r w:rsidR="002B5FA2">
              <w:rPr>
                <w:rFonts w:cs="Arial"/>
                <w:szCs w:val="24"/>
              </w:rPr>
              <w:t xml:space="preserve">. </w:t>
            </w:r>
            <w:r>
              <w:rPr>
                <w:rFonts w:cs="Arial"/>
                <w:szCs w:val="24"/>
              </w:rPr>
              <w:t xml:space="preserve">  This will be set out in the consultation document, with an option to not agree to this purpose.</w:t>
            </w:r>
          </w:p>
        </w:tc>
      </w:tr>
    </w:tbl>
    <w:p w14:paraId="2532A62D" w14:textId="77777777" w:rsidR="00EA6F04" w:rsidRDefault="00EA6F04" w:rsidP="00E220BA">
      <w:pPr>
        <w:rPr>
          <w:rFonts w:cs="Arial"/>
          <w:szCs w:val="24"/>
        </w:rPr>
      </w:pPr>
    </w:p>
    <w:tbl>
      <w:tblPr>
        <w:tblStyle w:val="TableGrid"/>
        <w:tblW w:w="10490" w:type="dxa"/>
        <w:tblInd w:w="-714" w:type="dxa"/>
        <w:tblCellMar>
          <w:top w:w="57" w:type="dxa"/>
          <w:bottom w:w="28" w:type="dxa"/>
        </w:tblCellMar>
        <w:tblLook w:val="04A0" w:firstRow="1" w:lastRow="0" w:firstColumn="1" w:lastColumn="0" w:noHBand="0" w:noVBand="1"/>
      </w:tblPr>
      <w:tblGrid>
        <w:gridCol w:w="10490"/>
      </w:tblGrid>
      <w:tr w:rsidR="009F7249" w:rsidRPr="009F7249" w14:paraId="4CA75606" w14:textId="77777777" w:rsidTr="004D0275">
        <w:tc>
          <w:tcPr>
            <w:tcW w:w="10490" w:type="dxa"/>
            <w:shd w:val="clear" w:color="auto" w:fill="002060"/>
          </w:tcPr>
          <w:p w14:paraId="231DE357" w14:textId="77777777" w:rsidR="00EA6F04" w:rsidRPr="009F7249" w:rsidRDefault="00EA6F04" w:rsidP="00E220BA">
            <w:pPr>
              <w:spacing w:line="276" w:lineRule="auto"/>
              <w:rPr>
                <w:rFonts w:cs="Arial"/>
                <w:b/>
                <w:szCs w:val="24"/>
              </w:rPr>
            </w:pPr>
            <w:r w:rsidRPr="009F7249">
              <w:rPr>
                <w:rFonts w:cs="Arial"/>
                <w:b/>
                <w:szCs w:val="24"/>
              </w:rPr>
              <w:t>STEP 3          CONSULTATION PROCESS</w:t>
            </w:r>
          </w:p>
        </w:tc>
      </w:tr>
      <w:tr w:rsidR="009F7249" w:rsidRPr="009F7249" w14:paraId="5DD452D5" w14:textId="77777777" w:rsidTr="009F7249">
        <w:tc>
          <w:tcPr>
            <w:tcW w:w="10490" w:type="dxa"/>
            <w:shd w:val="clear" w:color="auto" w:fill="00B0F0"/>
          </w:tcPr>
          <w:p w14:paraId="4A9C00B7" w14:textId="77777777" w:rsidR="00EA6F04" w:rsidRPr="009F7249" w:rsidRDefault="00EA6F04" w:rsidP="00E220BA">
            <w:pPr>
              <w:spacing w:line="276" w:lineRule="auto"/>
              <w:rPr>
                <w:rFonts w:cs="Arial"/>
                <w:szCs w:val="24"/>
              </w:rPr>
            </w:pPr>
            <w:r w:rsidRPr="009F7249">
              <w:rPr>
                <w:rFonts w:cs="Arial"/>
                <w:b/>
                <w:szCs w:val="24"/>
              </w:rPr>
              <w:t>You should use the following boxes to fully detail the consultation process including, if appropriate, why consultation is not necessary.</w:t>
            </w:r>
          </w:p>
        </w:tc>
      </w:tr>
      <w:tr w:rsidR="00EA6F04" w:rsidRPr="00B924CF" w14:paraId="3A8760FF" w14:textId="77777777" w:rsidTr="006A6DEC">
        <w:tc>
          <w:tcPr>
            <w:tcW w:w="10490" w:type="dxa"/>
            <w:shd w:val="clear" w:color="auto" w:fill="00B0F0"/>
          </w:tcPr>
          <w:p w14:paraId="357A93DD" w14:textId="0AA87804" w:rsidR="00EA6F04" w:rsidRPr="00B924CF" w:rsidRDefault="00EA6F04" w:rsidP="00E220BA">
            <w:pPr>
              <w:spacing w:line="276" w:lineRule="auto"/>
              <w:rPr>
                <w:rFonts w:cs="Arial"/>
                <w:szCs w:val="24"/>
              </w:rPr>
            </w:pPr>
            <w:r w:rsidRPr="00B924CF">
              <w:rPr>
                <w:rFonts w:cs="Arial"/>
                <w:b/>
                <w:szCs w:val="24"/>
              </w:rPr>
              <w:t>Have you consulted all relevant internal stakeholders?</w:t>
            </w:r>
            <w:r>
              <w:rPr>
                <w:rFonts w:cs="Arial"/>
                <w:b/>
                <w:szCs w:val="24"/>
              </w:rPr>
              <w:t xml:space="preserve"> </w:t>
            </w:r>
            <w:r>
              <w:rPr>
                <w:rFonts w:cs="Arial"/>
                <w:szCs w:val="24"/>
              </w:rPr>
              <w:t>Data Protection Officer, ITSO, DSO, other IAOs impacted upon?</w:t>
            </w:r>
            <w:r w:rsidR="00197745">
              <w:rPr>
                <w:rFonts w:cs="Arial"/>
                <w:szCs w:val="24"/>
              </w:rPr>
              <w:t xml:space="preserve"> N.B </w:t>
            </w:r>
            <w:r w:rsidR="00197745" w:rsidRPr="000952A5">
              <w:rPr>
                <w:rFonts w:cs="Arial"/>
                <w:szCs w:val="24"/>
                <w:lang w:val="en"/>
              </w:rPr>
              <w:t>If you are considering conducting an external survey</w:t>
            </w:r>
            <w:r w:rsidR="00CF54A0">
              <w:rPr>
                <w:rFonts w:cs="Arial"/>
                <w:szCs w:val="24"/>
                <w:lang w:val="en"/>
              </w:rPr>
              <w:t xml:space="preserve"> consider consulting Analytical Services / </w:t>
            </w:r>
            <w:r w:rsidR="00197745" w:rsidRPr="000952A5">
              <w:rPr>
                <w:rFonts w:cs="Arial"/>
                <w:szCs w:val="24"/>
                <w:lang w:val="en"/>
              </w:rPr>
              <w:t>departmental NISRA representative</w:t>
            </w:r>
            <w:r w:rsidR="00CF54A0">
              <w:rPr>
                <w:rFonts w:cs="Arial"/>
                <w:szCs w:val="24"/>
                <w:lang w:val="en"/>
              </w:rPr>
              <w:t>.</w:t>
            </w:r>
          </w:p>
        </w:tc>
      </w:tr>
      <w:tr w:rsidR="00EA6F04" w:rsidRPr="00FF625E" w14:paraId="19193445" w14:textId="77777777" w:rsidTr="006A6DEC">
        <w:tc>
          <w:tcPr>
            <w:tcW w:w="10490" w:type="dxa"/>
            <w:shd w:val="clear" w:color="auto" w:fill="auto"/>
          </w:tcPr>
          <w:p w14:paraId="76A0FD10" w14:textId="58EFB54F" w:rsidR="00EA6F04" w:rsidRPr="00FF625E" w:rsidRDefault="002C0941" w:rsidP="00CC594E">
            <w:pPr>
              <w:tabs>
                <w:tab w:val="left" w:pos="2592"/>
              </w:tabs>
              <w:spacing w:line="276" w:lineRule="auto"/>
              <w:rPr>
                <w:rFonts w:cs="Arial"/>
                <w:szCs w:val="24"/>
              </w:rPr>
            </w:pPr>
            <w:r>
              <w:rPr>
                <w:rFonts w:cs="Arial"/>
                <w:szCs w:val="24"/>
              </w:rPr>
              <w:t xml:space="preserve">We have consulted the </w:t>
            </w:r>
            <w:r w:rsidR="00CC594E">
              <w:rPr>
                <w:rFonts w:cs="Arial"/>
                <w:szCs w:val="24"/>
              </w:rPr>
              <w:t>Department’s IMU</w:t>
            </w:r>
            <w:r>
              <w:rPr>
                <w:rFonts w:cs="Arial"/>
                <w:szCs w:val="24"/>
              </w:rPr>
              <w:t>, DPO, Analytical Services, and IT Security Office</w:t>
            </w:r>
            <w:r w:rsidR="00CC594E">
              <w:rPr>
                <w:rFonts w:cs="Arial"/>
                <w:szCs w:val="24"/>
              </w:rPr>
              <w:t>.</w:t>
            </w:r>
          </w:p>
        </w:tc>
      </w:tr>
      <w:tr w:rsidR="00EA6F04" w:rsidRPr="00C970B1" w14:paraId="79D99FC9" w14:textId="77777777" w:rsidTr="006A6DEC">
        <w:tc>
          <w:tcPr>
            <w:tcW w:w="10490" w:type="dxa"/>
            <w:shd w:val="clear" w:color="auto" w:fill="00B0F0"/>
          </w:tcPr>
          <w:p w14:paraId="76F6EC71" w14:textId="77777777" w:rsidR="00EA6F04" w:rsidRPr="001F4223" w:rsidRDefault="00EA6F04" w:rsidP="00E220BA">
            <w:pPr>
              <w:spacing w:line="276" w:lineRule="auto"/>
              <w:rPr>
                <w:rFonts w:cs="Arial"/>
                <w:szCs w:val="24"/>
              </w:rPr>
            </w:pPr>
            <w:r>
              <w:rPr>
                <w:rFonts w:cs="Arial"/>
                <w:b/>
                <w:szCs w:val="24"/>
              </w:rPr>
              <w:t xml:space="preserve">Have you identified a high risk to data subjects that you cannot mitigate? </w:t>
            </w:r>
            <w:r w:rsidRPr="00B924CF">
              <w:rPr>
                <w:rFonts w:cs="Arial"/>
                <w:szCs w:val="24"/>
              </w:rPr>
              <w:t xml:space="preserve">(Article 36(1)) </w:t>
            </w:r>
            <w:hyperlink r:id="rId10" w:history="1">
              <w:r w:rsidRPr="00A968DA">
                <w:rPr>
                  <w:rStyle w:val="Hyperlink"/>
                  <w:rFonts w:ascii="Arial" w:hAnsi="Arial" w:cs="Arial"/>
                  <w:szCs w:val="24"/>
                </w:rPr>
                <w:t>requires consultation with the ICO when a DPIA</w:t>
              </w:r>
            </w:hyperlink>
            <w:r>
              <w:rPr>
                <w:rFonts w:cs="Arial"/>
                <w:szCs w:val="24"/>
              </w:rPr>
              <w:t xml:space="preserve"> </w:t>
            </w:r>
            <w:r w:rsidRPr="00B924CF">
              <w:rPr>
                <w:rFonts w:cs="Arial"/>
                <w:szCs w:val="24"/>
              </w:rPr>
              <w:t>has indicated</w:t>
            </w:r>
            <w:r>
              <w:rPr>
                <w:rFonts w:cs="Arial"/>
                <w:szCs w:val="24"/>
              </w:rPr>
              <w:t xml:space="preserve"> </w:t>
            </w:r>
            <w:r w:rsidRPr="00B924CF">
              <w:rPr>
                <w:rFonts w:cs="Arial"/>
                <w:szCs w:val="24"/>
              </w:rPr>
              <w:t>that the processing would result in a high risk in the absence of measures</w:t>
            </w:r>
            <w:r>
              <w:rPr>
                <w:rFonts w:cs="Arial"/>
                <w:szCs w:val="24"/>
              </w:rPr>
              <w:t xml:space="preserve"> </w:t>
            </w:r>
            <w:r w:rsidRPr="00B924CF">
              <w:rPr>
                <w:rFonts w:cs="Arial"/>
                <w:szCs w:val="24"/>
              </w:rPr>
              <w:t>taken to mitigate the risk.</w:t>
            </w:r>
            <w:r>
              <w:rPr>
                <w:rFonts w:cs="Arial"/>
                <w:szCs w:val="24"/>
              </w:rPr>
              <w:t xml:space="preserve">  </w:t>
            </w:r>
            <w:r w:rsidRPr="001F4223">
              <w:rPr>
                <w:rFonts w:cs="Arial"/>
                <w:szCs w:val="24"/>
              </w:rPr>
              <w:t>You cannot begin the processing until you have consulted them.</w:t>
            </w:r>
          </w:p>
        </w:tc>
      </w:tr>
      <w:tr w:rsidR="00EA6F04" w:rsidRPr="00FF625E" w14:paraId="579A7674" w14:textId="77777777" w:rsidTr="006A6DEC">
        <w:tc>
          <w:tcPr>
            <w:tcW w:w="10490" w:type="dxa"/>
            <w:shd w:val="clear" w:color="auto" w:fill="auto"/>
          </w:tcPr>
          <w:p w14:paraId="2CD3E239" w14:textId="7B42A120" w:rsidR="00EA6F04" w:rsidRPr="00FF625E" w:rsidRDefault="00CC594E" w:rsidP="00E220BA">
            <w:pPr>
              <w:spacing w:line="276" w:lineRule="auto"/>
              <w:rPr>
                <w:rFonts w:cs="Arial"/>
                <w:szCs w:val="24"/>
              </w:rPr>
            </w:pPr>
            <w:r>
              <w:rPr>
                <w:rFonts w:cs="Arial"/>
                <w:szCs w:val="24"/>
              </w:rPr>
              <w:t>There is no high risk to the data subjects</w:t>
            </w:r>
            <w:r w:rsidR="00F751A6">
              <w:rPr>
                <w:rFonts w:cs="Arial"/>
                <w:szCs w:val="24"/>
              </w:rPr>
              <w:t>.</w:t>
            </w:r>
            <w:r w:rsidR="002C0941">
              <w:rPr>
                <w:rFonts w:cs="Arial"/>
                <w:szCs w:val="24"/>
              </w:rPr>
              <w:t xml:space="preserve"> </w:t>
            </w:r>
          </w:p>
        </w:tc>
      </w:tr>
      <w:tr w:rsidR="00EA6F04" w:rsidRPr="00FF625E" w14:paraId="38413E70" w14:textId="77777777" w:rsidTr="006A6DEC">
        <w:tc>
          <w:tcPr>
            <w:tcW w:w="10490" w:type="dxa"/>
            <w:shd w:val="clear" w:color="auto" w:fill="00B0F0"/>
          </w:tcPr>
          <w:p w14:paraId="5BBF207F" w14:textId="77777777" w:rsidR="00EA6F04" w:rsidRPr="009B71D5" w:rsidRDefault="00EA6F04" w:rsidP="00E220BA">
            <w:pPr>
              <w:spacing w:line="276" w:lineRule="auto"/>
              <w:rPr>
                <w:rFonts w:cs="Arial"/>
                <w:szCs w:val="24"/>
              </w:rPr>
            </w:pPr>
            <w:r>
              <w:rPr>
                <w:rFonts w:cs="Arial"/>
                <w:b/>
                <w:szCs w:val="24"/>
              </w:rPr>
              <w:t xml:space="preserve">Does your intention to process personal data stem from a new policy proposal captured in legislation?  </w:t>
            </w:r>
            <w:r w:rsidRPr="009B71D5">
              <w:rPr>
                <w:rFonts w:cs="Arial"/>
                <w:szCs w:val="24"/>
              </w:rPr>
              <w:t>Article 36(4) is a provision of GDPR which specifically imposes a requirement</w:t>
            </w:r>
          </w:p>
          <w:p w14:paraId="4E4E989B" w14:textId="77777777" w:rsidR="00EA6F04" w:rsidRPr="00FF625E" w:rsidRDefault="00EA6F04" w:rsidP="00E220BA">
            <w:pPr>
              <w:spacing w:line="276" w:lineRule="auto"/>
              <w:rPr>
                <w:rFonts w:cs="Arial"/>
                <w:szCs w:val="24"/>
              </w:rPr>
            </w:pPr>
            <w:r w:rsidRPr="009B71D5">
              <w:rPr>
                <w:rFonts w:cs="Arial"/>
                <w:szCs w:val="24"/>
              </w:rPr>
              <w:t xml:space="preserve">on UK Government to consult with the </w:t>
            </w:r>
            <w:r>
              <w:rPr>
                <w:rFonts w:cs="Arial"/>
                <w:szCs w:val="24"/>
              </w:rPr>
              <w:t>ICO.</w:t>
            </w:r>
          </w:p>
        </w:tc>
      </w:tr>
      <w:tr w:rsidR="00EA6F04" w:rsidRPr="00FF625E" w14:paraId="7055B2B7" w14:textId="77777777" w:rsidTr="006A6DEC">
        <w:tc>
          <w:tcPr>
            <w:tcW w:w="10490" w:type="dxa"/>
            <w:shd w:val="clear" w:color="auto" w:fill="auto"/>
          </w:tcPr>
          <w:p w14:paraId="3A051725" w14:textId="7576C81F" w:rsidR="00EA6F04" w:rsidRPr="00FF625E" w:rsidRDefault="00CC594E" w:rsidP="00E220BA">
            <w:pPr>
              <w:spacing w:line="276" w:lineRule="auto"/>
              <w:rPr>
                <w:rFonts w:cs="Arial"/>
                <w:szCs w:val="24"/>
              </w:rPr>
            </w:pPr>
            <w:r>
              <w:rPr>
                <w:rFonts w:cs="Arial"/>
                <w:szCs w:val="24"/>
              </w:rPr>
              <w:t xml:space="preserve">No. </w:t>
            </w:r>
          </w:p>
        </w:tc>
      </w:tr>
    </w:tbl>
    <w:p w14:paraId="22B6133D" w14:textId="77777777" w:rsidR="003C7B59" w:rsidRDefault="003C7B59"/>
    <w:tbl>
      <w:tblPr>
        <w:tblStyle w:val="TableGrid"/>
        <w:tblW w:w="10490" w:type="dxa"/>
        <w:tblInd w:w="-714" w:type="dxa"/>
        <w:tblCellMar>
          <w:top w:w="57" w:type="dxa"/>
          <w:bottom w:w="28" w:type="dxa"/>
        </w:tblCellMar>
        <w:tblLook w:val="04A0" w:firstRow="1" w:lastRow="0" w:firstColumn="1" w:lastColumn="0" w:noHBand="0" w:noVBand="1"/>
      </w:tblPr>
      <w:tblGrid>
        <w:gridCol w:w="10490"/>
      </w:tblGrid>
      <w:tr w:rsidR="003C7B59" w:rsidRPr="00C970B1" w14:paraId="0C78682E" w14:textId="77777777" w:rsidTr="004D0275">
        <w:tc>
          <w:tcPr>
            <w:tcW w:w="10490" w:type="dxa"/>
            <w:shd w:val="clear" w:color="auto" w:fill="002060"/>
          </w:tcPr>
          <w:p w14:paraId="3E0CCF45" w14:textId="77777777" w:rsidR="003C7B59" w:rsidRPr="00C970B1" w:rsidRDefault="003C7B59" w:rsidP="00BF2BF7">
            <w:pPr>
              <w:spacing w:line="276" w:lineRule="auto"/>
              <w:rPr>
                <w:rFonts w:cs="Arial"/>
                <w:b/>
                <w:szCs w:val="24"/>
              </w:rPr>
            </w:pPr>
            <w:r w:rsidRPr="00C970B1">
              <w:rPr>
                <w:rFonts w:cs="Arial"/>
                <w:b/>
                <w:szCs w:val="24"/>
              </w:rPr>
              <w:t xml:space="preserve">STEP </w:t>
            </w:r>
            <w:r>
              <w:rPr>
                <w:rFonts w:cs="Arial"/>
                <w:b/>
                <w:szCs w:val="24"/>
              </w:rPr>
              <w:t>4</w:t>
            </w:r>
            <w:r w:rsidRPr="00C970B1">
              <w:rPr>
                <w:rFonts w:cs="Arial"/>
                <w:b/>
                <w:szCs w:val="24"/>
              </w:rPr>
              <w:t xml:space="preserve">          </w:t>
            </w:r>
            <w:r>
              <w:rPr>
                <w:rFonts w:cs="Arial"/>
                <w:b/>
                <w:szCs w:val="24"/>
              </w:rPr>
              <w:t>DATA PROCESSORS</w:t>
            </w:r>
          </w:p>
        </w:tc>
      </w:tr>
      <w:tr w:rsidR="00CF54A0" w:rsidRPr="00CF54A0" w14:paraId="21E2D9CD" w14:textId="77777777" w:rsidTr="009F7249">
        <w:tc>
          <w:tcPr>
            <w:tcW w:w="10490" w:type="dxa"/>
            <w:shd w:val="clear" w:color="auto" w:fill="00B0F0"/>
          </w:tcPr>
          <w:p w14:paraId="6B2F2021" w14:textId="77777777" w:rsidR="00470698" w:rsidRPr="00CF54A0" w:rsidRDefault="003C7B59" w:rsidP="00055BC5">
            <w:pPr>
              <w:pStyle w:val="ListParagraph"/>
              <w:numPr>
                <w:ilvl w:val="0"/>
                <w:numId w:val="4"/>
              </w:numPr>
              <w:spacing w:line="276" w:lineRule="auto"/>
              <w:rPr>
                <w:rFonts w:cs="Arial"/>
                <w:b/>
                <w:szCs w:val="24"/>
              </w:rPr>
            </w:pPr>
            <w:r w:rsidRPr="00CF54A0">
              <w:rPr>
                <w:rFonts w:cs="Arial"/>
                <w:b/>
                <w:szCs w:val="24"/>
              </w:rPr>
              <w:t xml:space="preserve">You should use the following boxes to fully detail if a data processor will be contracted to process data on behalf of the Department. </w:t>
            </w:r>
          </w:p>
          <w:p w14:paraId="6209851F" w14:textId="77777777" w:rsidR="00CF54A0" w:rsidRPr="00CF54A0" w:rsidRDefault="00BF2BF7" w:rsidP="00055BC5">
            <w:pPr>
              <w:pStyle w:val="ListParagraph"/>
              <w:numPr>
                <w:ilvl w:val="0"/>
                <w:numId w:val="4"/>
              </w:numPr>
              <w:spacing w:line="276" w:lineRule="auto"/>
              <w:rPr>
                <w:rFonts w:cs="Arial"/>
                <w:szCs w:val="24"/>
              </w:rPr>
            </w:pPr>
            <w:r w:rsidRPr="00CF54A0">
              <w:rPr>
                <w:rFonts w:cs="Arial"/>
                <w:b/>
                <w:szCs w:val="24"/>
              </w:rPr>
              <w:t xml:space="preserve">Processors act on behalf of the controller and under their authority. In doing so, they serve the controller’s interests rather than their own. </w:t>
            </w:r>
          </w:p>
          <w:p w14:paraId="463238A2" w14:textId="77777777" w:rsidR="00CF54A0" w:rsidRPr="00CF54A0" w:rsidRDefault="00BF2BF7" w:rsidP="00055BC5">
            <w:pPr>
              <w:pStyle w:val="ListParagraph"/>
              <w:numPr>
                <w:ilvl w:val="0"/>
                <w:numId w:val="4"/>
              </w:numPr>
              <w:spacing w:line="276" w:lineRule="auto"/>
              <w:rPr>
                <w:rFonts w:cs="Arial"/>
                <w:szCs w:val="24"/>
              </w:rPr>
            </w:pPr>
            <w:r w:rsidRPr="00CF54A0">
              <w:rPr>
                <w:rFonts w:cs="Arial"/>
                <w:b/>
                <w:szCs w:val="24"/>
              </w:rPr>
              <w:lastRenderedPageBreak/>
              <w:t xml:space="preserve">Although a processor may make its own day-to-day operational decisions, it should only process personal data in line with a controller’s instructions. </w:t>
            </w:r>
          </w:p>
          <w:p w14:paraId="02416596" w14:textId="2244D87F" w:rsidR="003C7B59" w:rsidRPr="00CF54A0" w:rsidRDefault="00EC2EA2" w:rsidP="00055BC5">
            <w:pPr>
              <w:pStyle w:val="ListParagraph"/>
              <w:numPr>
                <w:ilvl w:val="0"/>
                <w:numId w:val="4"/>
              </w:numPr>
              <w:spacing w:line="276" w:lineRule="auto"/>
              <w:rPr>
                <w:rFonts w:cs="Arial"/>
                <w:szCs w:val="24"/>
              </w:rPr>
            </w:pPr>
            <w:r w:rsidRPr="00CF54A0">
              <w:rPr>
                <w:rFonts w:cs="Arial"/>
                <w:b/>
                <w:szCs w:val="24"/>
              </w:rPr>
              <w:t xml:space="preserve">Refer to the ICO guidance on controllers and processors </w:t>
            </w:r>
            <w:hyperlink r:id="rId11" w:history="1">
              <w:r w:rsidRPr="00AA0B1F">
                <w:rPr>
                  <w:rStyle w:val="Hyperlink"/>
                  <w:rFonts w:ascii="Arial" w:hAnsi="Arial" w:cs="Arial"/>
                  <w:color w:val="385623" w:themeColor="accent6" w:themeShade="80"/>
                  <w:szCs w:val="24"/>
                </w:rPr>
                <w:t>HERE</w:t>
              </w:r>
            </w:hyperlink>
            <w:r w:rsidRPr="00CF54A0">
              <w:rPr>
                <w:rFonts w:cs="Arial"/>
                <w:b/>
                <w:szCs w:val="24"/>
              </w:rPr>
              <w:t xml:space="preserve"> for further information.</w:t>
            </w:r>
          </w:p>
        </w:tc>
      </w:tr>
      <w:tr w:rsidR="003C7B59" w:rsidRPr="00C970B1" w14:paraId="69A04223" w14:textId="77777777" w:rsidTr="00D72726">
        <w:tc>
          <w:tcPr>
            <w:tcW w:w="10490" w:type="dxa"/>
            <w:shd w:val="clear" w:color="auto" w:fill="00B0F0"/>
          </w:tcPr>
          <w:p w14:paraId="16CA4AB2" w14:textId="77777777" w:rsidR="003C7B59" w:rsidRDefault="003C7B59" w:rsidP="00E220BA">
            <w:pPr>
              <w:spacing w:line="276" w:lineRule="auto"/>
              <w:rPr>
                <w:rFonts w:cs="Arial"/>
                <w:b/>
                <w:szCs w:val="24"/>
              </w:rPr>
            </w:pPr>
            <w:r>
              <w:rPr>
                <w:rFonts w:cs="Arial"/>
                <w:b/>
                <w:szCs w:val="24"/>
              </w:rPr>
              <w:lastRenderedPageBreak/>
              <w:t>Are you using a data processor and if so have you been in consultation with them about requirements?</w:t>
            </w:r>
          </w:p>
        </w:tc>
      </w:tr>
      <w:tr w:rsidR="00CC594E" w:rsidRPr="00FF625E" w14:paraId="22590F24" w14:textId="77777777" w:rsidTr="00D72726">
        <w:tc>
          <w:tcPr>
            <w:tcW w:w="10490" w:type="dxa"/>
            <w:shd w:val="clear" w:color="auto" w:fill="auto"/>
          </w:tcPr>
          <w:p w14:paraId="441630C0" w14:textId="427E6C64" w:rsidR="00CC594E" w:rsidRPr="00FF625E" w:rsidRDefault="00CC594E" w:rsidP="00CC594E">
            <w:pPr>
              <w:spacing w:line="276" w:lineRule="auto"/>
              <w:rPr>
                <w:rFonts w:cs="Arial"/>
                <w:szCs w:val="24"/>
              </w:rPr>
            </w:pPr>
            <w:r>
              <w:rPr>
                <w:rFonts w:cs="Arial"/>
                <w:szCs w:val="24"/>
              </w:rPr>
              <w:t>Delib, the company which develops and maintains the Citizen Space service, is the data processor. Citizen Space is the NICS recommended tool for online surveys.</w:t>
            </w:r>
          </w:p>
        </w:tc>
      </w:tr>
      <w:tr w:rsidR="00CC594E" w:rsidRPr="00B924CF" w14:paraId="6FC3A055" w14:textId="77777777" w:rsidTr="00D72726">
        <w:tc>
          <w:tcPr>
            <w:tcW w:w="10490" w:type="dxa"/>
            <w:shd w:val="clear" w:color="auto" w:fill="00B0F0"/>
          </w:tcPr>
          <w:p w14:paraId="4DA6A64E" w14:textId="77777777" w:rsidR="00CC594E" w:rsidRDefault="00CC594E" w:rsidP="00CC594E">
            <w:pPr>
              <w:spacing w:line="276" w:lineRule="auto"/>
              <w:rPr>
                <w:rFonts w:cs="Arial"/>
                <w:b/>
                <w:szCs w:val="24"/>
              </w:rPr>
            </w:pPr>
            <w:r w:rsidRPr="00B924CF">
              <w:rPr>
                <w:rFonts w:cs="Arial"/>
                <w:b/>
                <w:szCs w:val="24"/>
              </w:rPr>
              <w:t>If using a data processor, is there a GDPR compliant contract in place?</w:t>
            </w:r>
          </w:p>
          <w:p w14:paraId="0D46CA18" w14:textId="462C3426" w:rsidR="00CC594E" w:rsidRPr="00B924CF" w:rsidRDefault="00CC594E" w:rsidP="00CC594E">
            <w:pPr>
              <w:spacing w:line="276" w:lineRule="auto"/>
              <w:rPr>
                <w:rFonts w:cs="Arial"/>
                <w:b/>
                <w:szCs w:val="24"/>
              </w:rPr>
            </w:pPr>
            <w:r w:rsidRPr="000362DB">
              <w:rPr>
                <w:rFonts w:cs="Arial"/>
                <w:szCs w:val="24"/>
              </w:rPr>
              <w:t xml:space="preserve">(Further guidance is available at </w:t>
            </w:r>
            <w:hyperlink r:id="rId12" w:history="1">
              <w:r w:rsidRPr="000362DB">
                <w:rPr>
                  <w:rStyle w:val="Hyperlink"/>
                  <w:rFonts w:ascii="Arial" w:hAnsi="Arial" w:cs="Arial"/>
                  <w:b w:val="0"/>
                  <w:color w:val="0000CC"/>
                  <w:szCs w:val="24"/>
                  <w:u w:val="single"/>
                </w:rPr>
                <w:t xml:space="preserve">Data sharing </w:t>
              </w:r>
              <w:r w:rsidR="007166DD">
                <w:rPr>
                  <w:rStyle w:val="Hyperlink"/>
                  <w:rFonts w:ascii="Arial" w:hAnsi="Arial" w:cs="Arial"/>
                  <w:b w:val="0"/>
                  <w:color w:val="0000CC"/>
                  <w:szCs w:val="24"/>
                  <w:u w:val="single"/>
                </w:rPr>
                <w:t>–</w:t>
              </w:r>
              <w:r w:rsidRPr="000362DB">
                <w:rPr>
                  <w:rStyle w:val="Hyperlink"/>
                  <w:rFonts w:ascii="Arial" w:hAnsi="Arial" w:cs="Arial"/>
                  <w:b w:val="0"/>
                  <w:color w:val="0000CC"/>
                  <w:szCs w:val="24"/>
                  <w:u w:val="single"/>
                </w:rPr>
                <w:t xml:space="preserve"> drafting contracts and agreements</w:t>
              </w:r>
            </w:hyperlink>
            <w:r w:rsidRPr="000362DB">
              <w:rPr>
                <w:b/>
              </w:rPr>
              <w:t xml:space="preserve"> </w:t>
            </w:r>
          </w:p>
        </w:tc>
      </w:tr>
      <w:tr w:rsidR="00CC594E" w:rsidRPr="00FF625E" w14:paraId="4E7EB66F" w14:textId="77777777" w:rsidTr="00D72726">
        <w:tc>
          <w:tcPr>
            <w:tcW w:w="10490" w:type="dxa"/>
            <w:shd w:val="clear" w:color="auto" w:fill="auto"/>
          </w:tcPr>
          <w:p w14:paraId="3EEABDC3" w14:textId="35B084C2" w:rsidR="00CC594E" w:rsidRPr="00FF625E" w:rsidRDefault="00CC594E" w:rsidP="00CC594E">
            <w:pPr>
              <w:spacing w:line="276" w:lineRule="auto"/>
              <w:rPr>
                <w:rFonts w:cs="Arial"/>
                <w:szCs w:val="24"/>
              </w:rPr>
            </w:pPr>
            <w:r>
              <w:rPr>
                <w:rFonts w:cs="Arial"/>
                <w:szCs w:val="24"/>
              </w:rPr>
              <w:t>Yes – the GDPR compliant contract is managed by Digital Shared Services on behalf of the NICS.</w:t>
            </w:r>
          </w:p>
        </w:tc>
      </w:tr>
      <w:tr w:rsidR="00CC594E" w:rsidRPr="00FF625E" w14:paraId="4D766A25" w14:textId="77777777" w:rsidTr="00E01642">
        <w:tc>
          <w:tcPr>
            <w:tcW w:w="10490" w:type="dxa"/>
            <w:shd w:val="clear" w:color="auto" w:fill="00B0F0"/>
          </w:tcPr>
          <w:p w14:paraId="6E299CEF" w14:textId="4C76450D" w:rsidR="00CC594E" w:rsidRPr="00F30C4F" w:rsidRDefault="00CC594E" w:rsidP="00CC594E">
            <w:pPr>
              <w:spacing w:line="276" w:lineRule="auto"/>
              <w:rPr>
                <w:rFonts w:cs="Arial"/>
                <w:szCs w:val="24"/>
              </w:rPr>
            </w:pPr>
            <w:r w:rsidRPr="00B924CF">
              <w:rPr>
                <w:rFonts w:cs="Arial"/>
                <w:b/>
                <w:szCs w:val="24"/>
              </w:rPr>
              <w:t xml:space="preserve">If using a data processor, </w:t>
            </w:r>
            <w:r>
              <w:rPr>
                <w:rFonts w:cs="Arial"/>
                <w:b/>
                <w:szCs w:val="24"/>
              </w:rPr>
              <w:t>detail the due diligence that has been performed</w:t>
            </w:r>
            <w:r w:rsidRPr="00B924CF">
              <w:rPr>
                <w:rFonts w:cs="Arial"/>
                <w:b/>
                <w:szCs w:val="24"/>
              </w:rPr>
              <w:t>?</w:t>
            </w:r>
            <w:r>
              <w:rPr>
                <w:rFonts w:cs="Arial"/>
                <w:b/>
                <w:szCs w:val="24"/>
              </w:rPr>
              <w:t xml:space="preserve"> </w:t>
            </w:r>
            <w:r>
              <w:rPr>
                <w:rFonts w:cs="Arial"/>
                <w:szCs w:val="24"/>
              </w:rPr>
              <w:t>(GDPR requires this in relation to the data processor’s implementation of appropriate technical and organisational measures)</w:t>
            </w:r>
            <w:r w:rsidRPr="000362DB">
              <w:rPr>
                <w:b/>
              </w:rPr>
              <w:t xml:space="preserve"> </w:t>
            </w:r>
            <w:hyperlink r:id="rId13" w:history="1">
              <w:r w:rsidRPr="000362DB">
                <w:rPr>
                  <w:rStyle w:val="Hyperlink"/>
                  <w:rFonts w:ascii="Arial" w:hAnsi="Arial" w:cs="Arial"/>
                  <w:b w:val="0"/>
                  <w:color w:val="0000CC"/>
                  <w:u w:val="single"/>
                </w:rPr>
                <w:t>Ensuring the adequacy of (third party) data processors</w:t>
              </w:r>
            </w:hyperlink>
          </w:p>
        </w:tc>
      </w:tr>
      <w:tr w:rsidR="00CC594E" w:rsidRPr="00FF625E" w14:paraId="001685CC" w14:textId="77777777" w:rsidTr="006A6DEC">
        <w:tc>
          <w:tcPr>
            <w:tcW w:w="10490" w:type="dxa"/>
            <w:shd w:val="clear" w:color="auto" w:fill="auto"/>
          </w:tcPr>
          <w:p w14:paraId="52D2E7E1" w14:textId="69C99059" w:rsidR="00CC594E" w:rsidRPr="00FF625E" w:rsidRDefault="00CC594E" w:rsidP="00CC594E">
            <w:pPr>
              <w:spacing w:line="276" w:lineRule="auto"/>
              <w:rPr>
                <w:rFonts w:cs="Arial"/>
                <w:szCs w:val="24"/>
              </w:rPr>
            </w:pPr>
            <w:r w:rsidRPr="003033FB">
              <w:rPr>
                <w:rFonts w:cs="Arial"/>
                <w:szCs w:val="24"/>
              </w:rPr>
              <w:t xml:space="preserve">The </w:t>
            </w:r>
            <w:r>
              <w:rPr>
                <w:rFonts w:cs="Arial"/>
                <w:szCs w:val="24"/>
              </w:rPr>
              <w:t xml:space="preserve">GDPR compliant </w:t>
            </w:r>
            <w:r w:rsidRPr="003033FB">
              <w:rPr>
                <w:rFonts w:cs="Arial"/>
                <w:szCs w:val="24"/>
              </w:rPr>
              <w:t xml:space="preserve">contract </w:t>
            </w:r>
            <w:r>
              <w:rPr>
                <w:rFonts w:cs="Arial"/>
                <w:szCs w:val="24"/>
              </w:rPr>
              <w:t xml:space="preserve">between </w:t>
            </w:r>
            <w:r w:rsidRPr="003033FB">
              <w:rPr>
                <w:rFonts w:cs="Arial"/>
                <w:szCs w:val="24"/>
              </w:rPr>
              <w:t>Delib/Citizen Space</w:t>
            </w:r>
            <w:r>
              <w:rPr>
                <w:rFonts w:cs="Arial"/>
                <w:szCs w:val="24"/>
              </w:rPr>
              <w:t xml:space="preserve"> and Digital Shared Services (on behalf of NICS)</w:t>
            </w:r>
            <w:r w:rsidRPr="003033FB">
              <w:rPr>
                <w:rFonts w:cs="Arial"/>
                <w:szCs w:val="24"/>
              </w:rPr>
              <w:t xml:space="preserve"> details the necessary technical and organisational measures which are required.</w:t>
            </w:r>
          </w:p>
        </w:tc>
      </w:tr>
      <w:tr w:rsidR="00CC594E" w:rsidRPr="00FF625E" w14:paraId="53B681A1" w14:textId="77777777" w:rsidTr="00BF2BF7">
        <w:tc>
          <w:tcPr>
            <w:tcW w:w="10490" w:type="dxa"/>
            <w:tcBorders>
              <w:bottom w:val="single" w:sz="4" w:space="0" w:color="auto"/>
            </w:tcBorders>
            <w:shd w:val="clear" w:color="auto" w:fill="00B0F0"/>
          </w:tcPr>
          <w:p w14:paraId="7B179B87" w14:textId="76D02277" w:rsidR="00CC594E" w:rsidRPr="00E01642" w:rsidRDefault="00CC594E" w:rsidP="00CC594E">
            <w:pPr>
              <w:spacing w:line="276" w:lineRule="auto"/>
              <w:rPr>
                <w:rFonts w:cs="Arial"/>
                <w:szCs w:val="24"/>
              </w:rPr>
            </w:pPr>
            <w:r w:rsidRPr="00B924CF">
              <w:rPr>
                <w:rFonts w:cs="Arial"/>
                <w:b/>
                <w:szCs w:val="24"/>
              </w:rPr>
              <w:t>If usi</w:t>
            </w:r>
            <w:r>
              <w:rPr>
                <w:rFonts w:cs="Arial"/>
                <w:b/>
                <w:szCs w:val="24"/>
              </w:rPr>
              <w:t>ng a data processor, detail how you will ensure compliance with what has been specified in the contract</w:t>
            </w:r>
            <w:r w:rsidRPr="00B924CF">
              <w:rPr>
                <w:rFonts w:cs="Arial"/>
                <w:b/>
                <w:szCs w:val="24"/>
              </w:rPr>
              <w:t>?</w:t>
            </w:r>
            <w:r>
              <w:rPr>
                <w:rFonts w:cs="Arial"/>
                <w:b/>
                <w:szCs w:val="24"/>
              </w:rPr>
              <w:t xml:space="preserve"> </w:t>
            </w:r>
            <w:r>
              <w:rPr>
                <w:rFonts w:cs="Arial"/>
                <w:szCs w:val="24"/>
              </w:rPr>
              <w:t>(For example, if you have advised that the data processor must agree to an audit or return / destroy data at the end of the contract, etc.)</w:t>
            </w:r>
          </w:p>
        </w:tc>
      </w:tr>
      <w:tr w:rsidR="00CC594E" w:rsidRPr="00FF625E" w14:paraId="2CA7F21E" w14:textId="77777777" w:rsidTr="00BF2BF7">
        <w:tc>
          <w:tcPr>
            <w:tcW w:w="10490" w:type="dxa"/>
            <w:tcBorders>
              <w:bottom w:val="single" w:sz="4" w:space="0" w:color="auto"/>
            </w:tcBorders>
            <w:shd w:val="clear" w:color="auto" w:fill="auto"/>
          </w:tcPr>
          <w:p w14:paraId="1B97E138" w14:textId="10A84EC5" w:rsidR="00CC594E" w:rsidRPr="00FF625E" w:rsidRDefault="00CC594E" w:rsidP="00CC594E">
            <w:pPr>
              <w:spacing w:line="276" w:lineRule="auto"/>
              <w:rPr>
                <w:rFonts w:cs="Arial"/>
                <w:szCs w:val="24"/>
              </w:rPr>
            </w:pPr>
            <w:r w:rsidRPr="003033FB">
              <w:rPr>
                <w:rFonts w:cs="Arial"/>
                <w:szCs w:val="24"/>
              </w:rPr>
              <w:t>The GDPR compliant contract between Delib/Citizen Space and Digital Shared Services (on behalf of NICS)</w:t>
            </w:r>
            <w:r>
              <w:rPr>
                <w:rFonts w:cs="Arial"/>
                <w:szCs w:val="24"/>
              </w:rPr>
              <w:t xml:space="preserve"> specifies how the data can be processed and stipulates that any processing beyond that agreed in the contract may be unlawful.</w:t>
            </w:r>
          </w:p>
        </w:tc>
      </w:tr>
      <w:tr w:rsidR="00CC594E" w:rsidRPr="00FF625E" w14:paraId="18F2062E" w14:textId="77777777" w:rsidTr="00EF6B40">
        <w:tc>
          <w:tcPr>
            <w:tcW w:w="10490" w:type="dxa"/>
            <w:tcBorders>
              <w:bottom w:val="single" w:sz="4" w:space="0" w:color="auto"/>
            </w:tcBorders>
            <w:shd w:val="clear" w:color="auto" w:fill="00B0F0"/>
          </w:tcPr>
          <w:p w14:paraId="20708D86" w14:textId="4F428E60" w:rsidR="00CC594E" w:rsidRPr="00EF6B40" w:rsidRDefault="00CC594E" w:rsidP="00CC594E">
            <w:pPr>
              <w:spacing w:line="276" w:lineRule="auto"/>
              <w:rPr>
                <w:rFonts w:cs="Arial"/>
                <w:b/>
                <w:bCs/>
                <w:szCs w:val="24"/>
              </w:rPr>
            </w:pPr>
            <w:r w:rsidRPr="00EF6B40">
              <w:rPr>
                <w:rFonts w:cs="Arial"/>
                <w:b/>
                <w:bCs/>
                <w:szCs w:val="24"/>
              </w:rPr>
              <w:t>If allowing anyone other than staff to access data – especially if it is on DfE systems – have you considered the need for security clearance?</w:t>
            </w:r>
            <w:r>
              <w:rPr>
                <w:rFonts w:cs="Arial"/>
                <w:b/>
                <w:bCs/>
                <w:szCs w:val="24"/>
              </w:rPr>
              <w:t xml:space="preserve"> </w:t>
            </w:r>
            <w:r>
              <w:rPr>
                <w:rFonts w:cs="Arial"/>
                <w:szCs w:val="24"/>
              </w:rPr>
              <w:t>You may need to discuss with the Department’s A/DSO to ascertain what is required.</w:t>
            </w:r>
            <w:r w:rsidRPr="00EF6B40">
              <w:rPr>
                <w:rFonts w:cs="Arial"/>
                <w:b/>
                <w:bCs/>
                <w:szCs w:val="24"/>
              </w:rPr>
              <w:t xml:space="preserve"> </w:t>
            </w:r>
          </w:p>
        </w:tc>
      </w:tr>
      <w:tr w:rsidR="00CC594E" w:rsidRPr="00FF625E" w14:paraId="17F7B3F5" w14:textId="77777777" w:rsidTr="00BF2BF7">
        <w:tc>
          <w:tcPr>
            <w:tcW w:w="10490" w:type="dxa"/>
            <w:tcBorders>
              <w:bottom w:val="single" w:sz="4" w:space="0" w:color="auto"/>
            </w:tcBorders>
            <w:shd w:val="clear" w:color="auto" w:fill="auto"/>
          </w:tcPr>
          <w:p w14:paraId="17E3C48B" w14:textId="3A02CABE" w:rsidR="00CC594E" w:rsidRPr="00FF625E" w:rsidRDefault="00CB7CE2" w:rsidP="00CC594E">
            <w:pPr>
              <w:spacing w:line="276" w:lineRule="auto"/>
              <w:rPr>
                <w:rFonts w:cs="Arial"/>
                <w:szCs w:val="24"/>
              </w:rPr>
            </w:pPr>
            <w:r>
              <w:rPr>
                <w:rFonts w:cs="Arial"/>
                <w:szCs w:val="24"/>
              </w:rPr>
              <w:t xml:space="preserve"> </w:t>
            </w:r>
            <w:r w:rsidRPr="00CB7CE2">
              <w:rPr>
                <w:rFonts w:cs="Arial"/>
                <w:szCs w:val="24"/>
              </w:rPr>
              <w:t>Processers will not be granted any access to DfE systems.</w:t>
            </w:r>
          </w:p>
        </w:tc>
      </w:tr>
    </w:tbl>
    <w:p w14:paraId="1AE9F169" w14:textId="77777777" w:rsidR="003820B8" w:rsidRDefault="003820B8">
      <w:r>
        <w:br w:type="page"/>
      </w:r>
    </w:p>
    <w:tbl>
      <w:tblPr>
        <w:tblStyle w:val="TableGrid"/>
        <w:tblW w:w="10490" w:type="dxa"/>
        <w:tblInd w:w="-709" w:type="dxa"/>
        <w:tblCellMar>
          <w:top w:w="57" w:type="dxa"/>
          <w:bottom w:w="28" w:type="dxa"/>
        </w:tblCellMar>
        <w:tblLook w:val="04A0" w:firstRow="1" w:lastRow="0" w:firstColumn="1" w:lastColumn="0" w:noHBand="0" w:noVBand="1"/>
      </w:tblPr>
      <w:tblGrid>
        <w:gridCol w:w="10490"/>
      </w:tblGrid>
      <w:tr w:rsidR="00CC594E" w:rsidRPr="00FF625E" w14:paraId="1DF36B02" w14:textId="77777777" w:rsidTr="005D3775">
        <w:tc>
          <w:tcPr>
            <w:tcW w:w="10490" w:type="dxa"/>
            <w:tcBorders>
              <w:top w:val="single" w:sz="4" w:space="0" w:color="auto"/>
              <w:left w:val="nil"/>
              <w:bottom w:val="single" w:sz="4" w:space="0" w:color="auto"/>
              <w:right w:val="nil"/>
            </w:tcBorders>
            <w:shd w:val="clear" w:color="auto" w:fill="auto"/>
          </w:tcPr>
          <w:p w14:paraId="42003B65" w14:textId="753204AA" w:rsidR="00CC594E" w:rsidRPr="00FF625E" w:rsidRDefault="00CC594E" w:rsidP="00CC594E">
            <w:pPr>
              <w:spacing w:line="276" w:lineRule="auto"/>
              <w:rPr>
                <w:rFonts w:cs="Arial"/>
                <w:szCs w:val="24"/>
              </w:rPr>
            </w:pPr>
          </w:p>
        </w:tc>
      </w:tr>
      <w:tr w:rsidR="00CC594E" w:rsidRPr="00C970B1" w14:paraId="6EE27D6B" w14:textId="77777777" w:rsidTr="005D3775">
        <w:tc>
          <w:tcPr>
            <w:tcW w:w="10490" w:type="dxa"/>
            <w:tcBorders>
              <w:top w:val="single" w:sz="4" w:space="0" w:color="auto"/>
            </w:tcBorders>
            <w:shd w:val="clear" w:color="auto" w:fill="002060"/>
          </w:tcPr>
          <w:p w14:paraId="1E5CF2FC" w14:textId="77777777" w:rsidR="00CC594E" w:rsidRDefault="00CC594E" w:rsidP="00CC594E">
            <w:pPr>
              <w:spacing w:line="276" w:lineRule="auto"/>
              <w:rPr>
                <w:rFonts w:cs="Arial"/>
                <w:b/>
                <w:szCs w:val="24"/>
              </w:rPr>
            </w:pPr>
            <w:r>
              <w:rPr>
                <w:rFonts w:cs="Arial"/>
                <w:b/>
                <w:szCs w:val="24"/>
              </w:rPr>
              <w:t>STEP 5 DATA CONTROLLERS AND JOINT DATA CONTROLLERS</w:t>
            </w:r>
          </w:p>
        </w:tc>
      </w:tr>
      <w:tr w:rsidR="00CC594E" w:rsidRPr="00C928EB" w14:paraId="7E556D6F" w14:textId="77777777" w:rsidTr="005D3775">
        <w:tc>
          <w:tcPr>
            <w:tcW w:w="10490" w:type="dxa"/>
            <w:shd w:val="clear" w:color="auto" w:fill="00B0F0"/>
          </w:tcPr>
          <w:p w14:paraId="01F263D7" w14:textId="77777777" w:rsidR="00CC594E" w:rsidRPr="00C928EB" w:rsidRDefault="00CC594E" w:rsidP="00CC594E">
            <w:pPr>
              <w:spacing w:line="276" w:lineRule="auto"/>
              <w:rPr>
                <w:rFonts w:cs="Arial"/>
                <w:b/>
                <w:szCs w:val="24"/>
              </w:rPr>
            </w:pPr>
            <w:r w:rsidRPr="00C928EB">
              <w:rPr>
                <w:rFonts w:cs="Arial"/>
                <w:b/>
                <w:szCs w:val="24"/>
              </w:rPr>
              <w:t xml:space="preserve">You should fully detail if other data controllers, including joint data controllers, will have any relationship with the Department throughout this processing. </w:t>
            </w:r>
          </w:p>
          <w:p w14:paraId="4AECED38" w14:textId="0ED6DC56" w:rsidR="00CC594E" w:rsidRPr="00C928EB" w:rsidRDefault="00CC594E" w:rsidP="00CC594E">
            <w:pPr>
              <w:spacing w:line="276" w:lineRule="auto"/>
              <w:rPr>
                <w:rFonts w:cs="Arial"/>
                <w:b/>
                <w:szCs w:val="24"/>
              </w:rPr>
            </w:pPr>
            <w:r w:rsidRPr="00C928EB">
              <w:rPr>
                <w:rFonts w:cs="Arial"/>
                <w:szCs w:val="24"/>
              </w:rPr>
              <w:t>(</w:t>
            </w:r>
            <w:r w:rsidRPr="00C928EB">
              <w:rPr>
                <w:rFonts w:cs="Arial"/>
                <w:b/>
                <w:szCs w:val="24"/>
              </w:rPr>
              <w:t xml:space="preserve">Controllers </w:t>
            </w:r>
            <w:r w:rsidRPr="00C928EB">
              <w:rPr>
                <w:rFonts w:cs="Arial"/>
                <w:szCs w:val="24"/>
              </w:rPr>
              <w:t xml:space="preserve">are the main decision makers – they exercise overall control over the purposes and means of processing personal data. If two or more controllers jointly determine the purposes and means of processing the same personal data they are </w:t>
            </w:r>
            <w:r w:rsidRPr="00C928EB">
              <w:rPr>
                <w:rFonts w:cs="Arial"/>
                <w:b/>
                <w:szCs w:val="24"/>
              </w:rPr>
              <w:t>joint controller</w:t>
            </w:r>
            <w:r w:rsidRPr="00C928EB">
              <w:rPr>
                <w:rFonts w:cs="Arial"/>
                <w:szCs w:val="24"/>
              </w:rPr>
              <w:t>.)</w:t>
            </w:r>
            <w:r w:rsidRPr="00C928EB">
              <w:rPr>
                <w:rFonts w:cs="Arial"/>
                <w:b/>
                <w:szCs w:val="24"/>
              </w:rPr>
              <w:t xml:space="preserve"> </w:t>
            </w:r>
          </w:p>
        </w:tc>
      </w:tr>
      <w:tr w:rsidR="00CC594E" w:rsidRPr="00C970B1" w14:paraId="726805BF" w14:textId="77777777" w:rsidTr="005D3775">
        <w:tc>
          <w:tcPr>
            <w:tcW w:w="10490" w:type="dxa"/>
            <w:shd w:val="clear" w:color="auto" w:fill="00B0F0"/>
          </w:tcPr>
          <w:p w14:paraId="2E544857" w14:textId="59286B75" w:rsidR="00CC594E" w:rsidRPr="00EC2EA2" w:rsidRDefault="00CC594E" w:rsidP="00CC594E">
            <w:pPr>
              <w:spacing w:line="276" w:lineRule="auto"/>
              <w:rPr>
                <w:rFonts w:cs="Arial"/>
                <w:szCs w:val="24"/>
              </w:rPr>
            </w:pPr>
            <w:r>
              <w:rPr>
                <w:rFonts w:cs="Arial"/>
                <w:b/>
                <w:szCs w:val="24"/>
              </w:rPr>
              <w:t xml:space="preserve">Will you be sharing personal data with another data controller for example another public authority? </w:t>
            </w:r>
            <w:r>
              <w:rPr>
                <w:rFonts w:cs="Arial"/>
                <w:szCs w:val="24"/>
              </w:rPr>
              <w:t>(Detail here who this may be, if appropriate. Consider whether you may share data with authorities in the future, for example, NI Audit Office, another NICS Department, etc.)</w:t>
            </w:r>
          </w:p>
        </w:tc>
      </w:tr>
      <w:tr w:rsidR="00CC594E" w:rsidRPr="00C970B1" w14:paraId="011F43D8" w14:textId="77777777" w:rsidTr="005D3775">
        <w:tc>
          <w:tcPr>
            <w:tcW w:w="10490" w:type="dxa"/>
            <w:shd w:val="clear" w:color="auto" w:fill="auto"/>
          </w:tcPr>
          <w:p w14:paraId="1BB16FEB" w14:textId="6BF7E670" w:rsidR="00CC594E" w:rsidRPr="00641605" w:rsidRDefault="00CC594E" w:rsidP="00CC594E">
            <w:pPr>
              <w:spacing w:line="276" w:lineRule="auto"/>
              <w:rPr>
                <w:rFonts w:cs="Arial"/>
                <w:bCs/>
                <w:szCs w:val="24"/>
              </w:rPr>
            </w:pPr>
            <w:r>
              <w:rPr>
                <w:rFonts w:cs="Arial"/>
                <w:bCs/>
                <w:szCs w:val="24"/>
              </w:rPr>
              <w:t xml:space="preserve">No. </w:t>
            </w:r>
          </w:p>
        </w:tc>
      </w:tr>
      <w:tr w:rsidR="00CC594E" w:rsidRPr="00C970B1" w14:paraId="1FED6882" w14:textId="77777777" w:rsidTr="005D3775">
        <w:tc>
          <w:tcPr>
            <w:tcW w:w="10490" w:type="dxa"/>
            <w:shd w:val="clear" w:color="auto" w:fill="00B0F0"/>
          </w:tcPr>
          <w:p w14:paraId="277A7529" w14:textId="53D98537" w:rsidR="00CC594E" w:rsidRDefault="00CC594E" w:rsidP="00CC594E">
            <w:pPr>
              <w:spacing w:line="276" w:lineRule="auto"/>
              <w:rPr>
                <w:rFonts w:cs="Arial"/>
                <w:b/>
                <w:szCs w:val="24"/>
              </w:rPr>
            </w:pPr>
            <w:r w:rsidRPr="009A6848">
              <w:rPr>
                <w:rFonts w:cs="Arial"/>
                <w:b/>
              </w:rPr>
              <w:t xml:space="preserve">If sharing personal data with another data controller has a </w:t>
            </w:r>
            <w:r>
              <w:rPr>
                <w:rFonts w:cs="Arial"/>
                <w:b/>
              </w:rPr>
              <w:t xml:space="preserve">Data Sharing Agreement </w:t>
            </w:r>
            <w:r w:rsidRPr="009A6848">
              <w:rPr>
                <w:rFonts w:cs="Arial"/>
                <w:b/>
              </w:rPr>
              <w:t xml:space="preserve">DSA been completed? </w:t>
            </w:r>
            <w:r>
              <w:rPr>
                <w:rFonts w:cs="Arial"/>
              </w:rPr>
              <w:t xml:space="preserve">(A DSA is </w:t>
            </w:r>
            <w:r>
              <w:rPr>
                <w:rFonts w:cs="Arial"/>
                <w:b/>
                <w:u w:val="single"/>
              </w:rPr>
              <w:t>mandatory</w:t>
            </w:r>
            <w:r>
              <w:rPr>
                <w:rFonts w:cs="Arial"/>
              </w:rPr>
              <w:t xml:space="preserve"> in DfE in all cases where personal information is shared with another public authority) Further information and guidance on drafting data sharing agreements can be found</w:t>
            </w:r>
            <w:r w:rsidRPr="003317DB">
              <w:rPr>
                <w:rFonts w:cs="Arial"/>
                <w:color w:val="372ADE"/>
              </w:rPr>
              <w:t xml:space="preserve"> </w:t>
            </w:r>
            <w:hyperlink r:id="rId14" w:history="1">
              <w:r w:rsidRPr="009C2A31">
                <w:rPr>
                  <w:rStyle w:val="Hyperlink"/>
                  <w:rFonts w:ascii="Arial" w:hAnsi="Arial" w:cs="Arial"/>
                  <w:color w:val="0066FF"/>
                  <w:u w:val="single"/>
                </w:rPr>
                <w:t>here</w:t>
              </w:r>
            </w:hyperlink>
            <w:r w:rsidRPr="009C2A31">
              <w:rPr>
                <w:rStyle w:val="Hyperlink"/>
                <w:rFonts w:ascii="Arial" w:hAnsi="Arial" w:cs="Arial"/>
                <w:color w:val="0066FF"/>
              </w:rPr>
              <w:t xml:space="preserve"> </w:t>
            </w:r>
            <w:r w:rsidRPr="00EB4FB2">
              <w:rPr>
                <w:rStyle w:val="Hyperlink"/>
                <w:rFonts w:ascii="Arial" w:hAnsi="Arial"/>
                <w:b w:val="0"/>
                <w:bCs/>
              </w:rPr>
              <w:t>and</w:t>
            </w:r>
            <w:r>
              <w:rPr>
                <w:rStyle w:val="Hyperlink"/>
                <w:rFonts w:ascii="Arial" w:hAnsi="Arial"/>
                <w:color w:val="372ADE"/>
              </w:rPr>
              <w:t xml:space="preserve"> </w:t>
            </w:r>
            <w:hyperlink r:id="rId15" w:history="1">
              <w:r w:rsidRPr="009C2A31">
                <w:rPr>
                  <w:rStyle w:val="Hyperlink"/>
                  <w:rFonts w:ascii="Arial" w:hAnsi="Arial"/>
                  <w:color w:val="0066FF"/>
                  <w:u w:val="single"/>
                </w:rPr>
                <w:t>here</w:t>
              </w:r>
            </w:hyperlink>
            <w:r w:rsidRPr="009C2A31">
              <w:rPr>
                <w:rStyle w:val="Hyperlink"/>
                <w:rFonts w:ascii="Arial" w:hAnsi="Arial" w:cs="Arial"/>
                <w:color w:val="0070C0"/>
              </w:rPr>
              <w:t>.</w:t>
            </w:r>
          </w:p>
        </w:tc>
      </w:tr>
      <w:tr w:rsidR="00CC594E" w:rsidRPr="00FF625E" w14:paraId="3054A587" w14:textId="77777777" w:rsidTr="005D3775">
        <w:tc>
          <w:tcPr>
            <w:tcW w:w="10490" w:type="dxa"/>
            <w:shd w:val="clear" w:color="auto" w:fill="auto"/>
          </w:tcPr>
          <w:p w14:paraId="71CF148F" w14:textId="66E80887" w:rsidR="00CC594E" w:rsidRPr="00FF625E" w:rsidRDefault="00CC594E" w:rsidP="00CC594E">
            <w:pPr>
              <w:tabs>
                <w:tab w:val="left" w:pos="1139"/>
              </w:tabs>
              <w:spacing w:line="276" w:lineRule="auto"/>
              <w:rPr>
                <w:rFonts w:cs="Arial"/>
                <w:szCs w:val="24"/>
              </w:rPr>
            </w:pPr>
            <w:r>
              <w:rPr>
                <w:rFonts w:cs="Arial"/>
                <w:szCs w:val="24"/>
              </w:rPr>
              <w:t>N/A.</w:t>
            </w:r>
          </w:p>
        </w:tc>
      </w:tr>
      <w:tr w:rsidR="00CC594E" w:rsidRPr="00C970B1" w14:paraId="689FD5B9" w14:textId="77777777" w:rsidTr="005D3775">
        <w:tc>
          <w:tcPr>
            <w:tcW w:w="10490" w:type="dxa"/>
            <w:shd w:val="clear" w:color="auto" w:fill="00B0F0"/>
          </w:tcPr>
          <w:p w14:paraId="3A5EF9BF" w14:textId="77777777" w:rsidR="00CC594E" w:rsidRPr="00EC2EA2" w:rsidRDefault="00CC594E" w:rsidP="00CC594E">
            <w:pPr>
              <w:spacing w:line="276" w:lineRule="auto"/>
              <w:rPr>
                <w:rFonts w:cs="Arial"/>
                <w:szCs w:val="24"/>
              </w:rPr>
            </w:pPr>
            <w:r>
              <w:rPr>
                <w:rFonts w:cs="Arial"/>
                <w:b/>
                <w:szCs w:val="24"/>
              </w:rPr>
              <w:t xml:space="preserve">Has a joint controller relationship been identified? </w:t>
            </w:r>
            <w:r>
              <w:rPr>
                <w:rFonts w:cs="Arial"/>
                <w:szCs w:val="24"/>
              </w:rPr>
              <w:t>(Detail here who this may be, if appropriate)</w:t>
            </w:r>
          </w:p>
        </w:tc>
      </w:tr>
      <w:tr w:rsidR="00CC594E" w:rsidRPr="00FF625E" w14:paraId="119C282B" w14:textId="77777777" w:rsidTr="005D3775">
        <w:tc>
          <w:tcPr>
            <w:tcW w:w="10490" w:type="dxa"/>
            <w:shd w:val="clear" w:color="auto" w:fill="auto"/>
          </w:tcPr>
          <w:p w14:paraId="56D70308" w14:textId="1D5C5BE4" w:rsidR="00CC594E" w:rsidRPr="00FF625E" w:rsidRDefault="00CC594E" w:rsidP="00CC594E">
            <w:pPr>
              <w:spacing w:line="276" w:lineRule="auto"/>
              <w:rPr>
                <w:rFonts w:cs="Arial"/>
                <w:szCs w:val="24"/>
              </w:rPr>
            </w:pPr>
            <w:r>
              <w:rPr>
                <w:rFonts w:cs="Arial"/>
                <w:szCs w:val="24"/>
              </w:rPr>
              <w:t>N/A.</w:t>
            </w:r>
          </w:p>
        </w:tc>
      </w:tr>
      <w:tr w:rsidR="00CC594E" w:rsidRPr="00FF625E" w14:paraId="408C0863" w14:textId="77777777" w:rsidTr="005D3775">
        <w:tc>
          <w:tcPr>
            <w:tcW w:w="10490" w:type="dxa"/>
            <w:shd w:val="clear" w:color="auto" w:fill="00B0F0"/>
          </w:tcPr>
          <w:p w14:paraId="2EBDC06E" w14:textId="77777777" w:rsidR="00CC594E" w:rsidRPr="00B924CF" w:rsidRDefault="00CC594E" w:rsidP="00CC594E">
            <w:pPr>
              <w:spacing w:line="276" w:lineRule="auto"/>
              <w:rPr>
                <w:rFonts w:cs="Arial"/>
                <w:b/>
                <w:szCs w:val="24"/>
              </w:rPr>
            </w:pPr>
            <w:r>
              <w:rPr>
                <w:rFonts w:cs="Arial"/>
                <w:b/>
                <w:szCs w:val="24"/>
              </w:rPr>
              <w:t xml:space="preserve">Where a joint controller relationship has been identified, </w:t>
            </w:r>
            <w:r w:rsidRPr="00B924CF">
              <w:rPr>
                <w:rFonts w:cs="Arial"/>
                <w:b/>
                <w:szCs w:val="24"/>
              </w:rPr>
              <w:t xml:space="preserve">is there a </w:t>
            </w:r>
            <w:r>
              <w:rPr>
                <w:rFonts w:cs="Arial"/>
                <w:b/>
                <w:szCs w:val="24"/>
              </w:rPr>
              <w:t>transparent arrangement</w:t>
            </w:r>
            <w:r w:rsidRPr="00B924CF">
              <w:rPr>
                <w:rFonts w:cs="Arial"/>
                <w:b/>
                <w:szCs w:val="24"/>
              </w:rPr>
              <w:t xml:space="preserve"> in place</w:t>
            </w:r>
            <w:r w:rsidRPr="00625A6D">
              <w:rPr>
                <w:rFonts w:cs="Arial"/>
                <w:b/>
                <w:szCs w:val="24"/>
                <w:shd w:val="clear" w:color="auto" w:fill="00B0F0"/>
              </w:rPr>
              <w:t>?</w:t>
            </w:r>
            <w:r w:rsidRPr="00625A6D">
              <w:rPr>
                <w:rFonts w:ascii="Verdana" w:hAnsi="Verdana"/>
                <w:color w:val="000000"/>
                <w:sz w:val="23"/>
                <w:szCs w:val="23"/>
                <w:shd w:val="clear" w:color="auto" w:fill="00B0F0"/>
              </w:rPr>
              <w:t xml:space="preserve"> </w:t>
            </w:r>
            <w:r w:rsidRPr="00625A6D">
              <w:rPr>
                <w:rFonts w:cs="Arial"/>
                <w:color w:val="000000"/>
                <w:szCs w:val="23"/>
                <w:shd w:val="clear" w:color="auto" w:fill="00B0F0"/>
              </w:rPr>
              <w:t>Joint controllers are not required to have a contract, but you must have a transparent arrangement that sets out your agreed roles and responsibilities for complying with the UK GDPR.</w:t>
            </w:r>
          </w:p>
        </w:tc>
      </w:tr>
      <w:tr w:rsidR="00CC594E" w:rsidRPr="00FF625E" w14:paraId="19A0F968" w14:textId="77777777" w:rsidTr="005D3775">
        <w:tc>
          <w:tcPr>
            <w:tcW w:w="10490" w:type="dxa"/>
            <w:shd w:val="clear" w:color="auto" w:fill="auto"/>
          </w:tcPr>
          <w:p w14:paraId="572AA24B" w14:textId="7B3E0487" w:rsidR="00CC594E" w:rsidRPr="00FF625E" w:rsidRDefault="00CC594E" w:rsidP="00CC594E">
            <w:pPr>
              <w:spacing w:line="276" w:lineRule="auto"/>
              <w:rPr>
                <w:rFonts w:cs="Arial"/>
                <w:szCs w:val="24"/>
              </w:rPr>
            </w:pPr>
            <w:r>
              <w:rPr>
                <w:rFonts w:cs="Arial"/>
                <w:szCs w:val="24"/>
              </w:rPr>
              <w:t>N/A.</w:t>
            </w:r>
          </w:p>
        </w:tc>
      </w:tr>
    </w:tbl>
    <w:p w14:paraId="4F8CBC4F" w14:textId="77777777" w:rsidR="00EA6F04" w:rsidRDefault="00EA6F04" w:rsidP="00E220BA">
      <w:pPr>
        <w:rPr>
          <w:rFonts w:cs="Arial"/>
          <w:szCs w:val="24"/>
        </w:rPr>
      </w:pPr>
    </w:p>
    <w:tbl>
      <w:tblPr>
        <w:tblStyle w:val="TableGrid"/>
        <w:tblW w:w="10490" w:type="dxa"/>
        <w:tblInd w:w="-714" w:type="dxa"/>
        <w:tblLook w:val="04A0" w:firstRow="1" w:lastRow="0" w:firstColumn="1" w:lastColumn="0" w:noHBand="0" w:noVBand="1"/>
      </w:tblPr>
      <w:tblGrid>
        <w:gridCol w:w="5245"/>
        <w:gridCol w:w="5245"/>
      </w:tblGrid>
      <w:tr w:rsidR="009F7249" w:rsidRPr="009F7249" w14:paraId="3DE3E78A" w14:textId="77777777" w:rsidTr="004D0275">
        <w:tc>
          <w:tcPr>
            <w:tcW w:w="10490" w:type="dxa"/>
            <w:gridSpan w:val="2"/>
            <w:shd w:val="clear" w:color="auto" w:fill="002060"/>
          </w:tcPr>
          <w:p w14:paraId="6520FF02" w14:textId="77777777" w:rsidR="00EA6F04" w:rsidRPr="009F7249" w:rsidRDefault="00EA6F04" w:rsidP="009A6848">
            <w:pPr>
              <w:spacing w:line="276" w:lineRule="auto"/>
              <w:rPr>
                <w:rFonts w:cs="Arial"/>
                <w:b/>
                <w:szCs w:val="24"/>
              </w:rPr>
            </w:pPr>
            <w:r w:rsidRPr="009F7249">
              <w:rPr>
                <w:rFonts w:cs="Arial"/>
                <w:b/>
                <w:szCs w:val="24"/>
              </w:rPr>
              <w:t xml:space="preserve">STEP </w:t>
            </w:r>
            <w:r w:rsidR="009A6848" w:rsidRPr="009F7249">
              <w:rPr>
                <w:rFonts w:cs="Arial"/>
                <w:b/>
                <w:szCs w:val="24"/>
              </w:rPr>
              <w:t>6</w:t>
            </w:r>
            <w:r w:rsidRPr="009F7249">
              <w:rPr>
                <w:rFonts w:cs="Arial"/>
                <w:b/>
                <w:szCs w:val="24"/>
              </w:rPr>
              <w:t xml:space="preserve">          </w:t>
            </w:r>
            <w:r w:rsidR="003C7B59" w:rsidRPr="009F7249">
              <w:rPr>
                <w:rFonts w:cs="Arial"/>
                <w:b/>
                <w:szCs w:val="24"/>
                <w:lang w:val="en"/>
              </w:rPr>
              <w:t>ASSESS NECESSITY AND PROPORTIONALITY</w:t>
            </w:r>
          </w:p>
        </w:tc>
      </w:tr>
      <w:tr w:rsidR="009F7249" w:rsidRPr="009F7249" w14:paraId="1FB250FD" w14:textId="77777777" w:rsidTr="009F7249">
        <w:tblPrEx>
          <w:tblCellMar>
            <w:top w:w="57" w:type="dxa"/>
            <w:bottom w:w="28" w:type="dxa"/>
          </w:tblCellMar>
        </w:tblPrEx>
        <w:tc>
          <w:tcPr>
            <w:tcW w:w="10490" w:type="dxa"/>
            <w:gridSpan w:val="2"/>
            <w:shd w:val="clear" w:color="auto" w:fill="00B0F0"/>
          </w:tcPr>
          <w:p w14:paraId="6B365D9D" w14:textId="77777777" w:rsidR="00EA6F04" w:rsidRPr="009F7249" w:rsidRDefault="00EA6F04" w:rsidP="00E220BA">
            <w:pPr>
              <w:spacing w:line="276" w:lineRule="auto"/>
              <w:rPr>
                <w:rFonts w:cs="Arial"/>
                <w:szCs w:val="24"/>
              </w:rPr>
            </w:pPr>
            <w:r w:rsidRPr="009F7249">
              <w:rPr>
                <w:rFonts w:cs="Arial"/>
                <w:b/>
                <w:szCs w:val="24"/>
              </w:rPr>
              <w:t>You should use the following boxes to fully detail the necessity and proportionality of the processing</w:t>
            </w:r>
          </w:p>
        </w:tc>
      </w:tr>
      <w:tr w:rsidR="00EA6F04" w:rsidRPr="00FF625E" w14:paraId="50E100B6" w14:textId="77777777" w:rsidTr="006A6DEC">
        <w:tblPrEx>
          <w:tblCellMar>
            <w:top w:w="57" w:type="dxa"/>
            <w:bottom w:w="28" w:type="dxa"/>
          </w:tblCellMar>
        </w:tblPrEx>
        <w:tc>
          <w:tcPr>
            <w:tcW w:w="5245" w:type="dxa"/>
            <w:shd w:val="clear" w:color="auto" w:fill="00B0F0"/>
          </w:tcPr>
          <w:p w14:paraId="16D9C49E" w14:textId="77777777" w:rsidR="00EA6F04" w:rsidRPr="00FF625E" w:rsidRDefault="00EA6F04" w:rsidP="00953E14">
            <w:pPr>
              <w:spacing w:line="276" w:lineRule="auto"/>
              <w:rPr>
                <w:rFonts w:cs="Arial"/>
                <w:szCs w:val="24"/>
              </w:rPr>
            </w:pPr>
            <w:r>
              <w:t>To lawfully process personal data you must identify a</w:t>
            </w:r>
            <w:r w:rsidRPr="003317DB">
              <w:t xml:space="preserve"> </w:t>
            </w:r>
            <w:r w:rsidR="00953E14" w:rsidRPr="003317DB">
              <w:fldChar w:fldCharType="begin"/>
            </w:r>
            <w:r w:rsidR="00953E14" w:rsidRPr="003317DB">
              <w:instrText xml:space="preserve"> </w:instrText>
            </w:r>
            <w:r w:rsidR="00953E14" w:rsidRPr="003317DB">
              <w:rPr>
                <w:rFonts w:cs="Arial"/>
                <w:szCs w:val="24"/>
              </w:rPr>
              <w:instrText>autoTextList  \s NoStyle \t “</w:instrText>
            </w:r>
            <w:r w:rsidR="00953E14" w:rsidRPr="003317DB">
              <w:rPr>
                <w:rFonts w:eastAsia="Times New Roman" w:cs="Arial"/>
                <w:szCs w:val="24"/>
              </w:rPr>
              <w:instrText>Your lawful basis should also be explained in your Privacy Notice.</w:instrText>
            </w:r>
            <w:r w:rsidR="00953E14" w:rsidRPr="003317DB">
              <w:rPr>
                <w:rFonts w:cs="Arial"/>
                <w:szCs w:val="24"/>
              </w:rPr>
              <w:instrText>”</w:instrText>
            </w:r>
            <w:r w:rsidRPr="003317DB">
              <w:instrText xml:space="preserve"> </w:instrText>
            </w:r>
            <w:r w:rsidR="00953E14" w:rsidRPr="003317DB">
              <w:instrText xml:space="preserve"> </w:instrText>
            </w:r>
            <w:r w:rsidR="00953E14" w:rsidRPr="003317DB">
              <w:fldChar w:fldCharType="separate"/>
            </w:r>
            <w:r w:rsidR="00953E14" w:rsidRPr="003317DB">
              <w:rPr>
                <w:rFonts w:cs="Arial"/>
                <w:szCs w:val="24"/>
              </w:rPr>
              <w:t>lawful basis</w:t>
            </w:r>
            <w:r w:rsidR="00953E14" w:rsidRPr="003317DB">
              <w:fldChar w:fldCharType="end"/>
            </w:r>
            <w:r w:rsidR="00953E14">
              <w:t xml:space="preserve"> </w:t>
            </w:r>
            <w:r>
              <w:t>under Article 6 of the GDPR:</w:t>
            </w:r>
            <w:r w:rsidRPr="0021205A">
              <w:rPr>
                <w:b/>
              </w:rPr>
              <w:t xml:space="preserve"> </w:t>
            </w:r>
            <w:hyperlink r:id="rId16" w:history="1">
              <w:r w:rsidRPr="007A633E">
                <w:rPr>
                  <w:rStyle w:val="Hyperlink"/>
                  <w:rFonts w:ascii="Arial" w:hAnsi="Arial" w:cs="Arial"/>
                  <w:color w:val="0000CC"/>
                  <w:szCs w:val="24"/>
                  <w:u w:val="single"/>
                </w:rPr>
                <w:t>Lawful bases for processing</w:t>
              </w:r>
            </w:hyperlink>
            <w:r w:rsidRPr="000F0D8C">
              <w:rPr>
                <w:rStyle w:val="Hyperlink"/>
                <w:rFonts w:ascii="Arial" w:hAnsi="Arial" w:cs="Arial"/>
                <w:b w:val="0"/>
                <w:color w:val="0000CC"/>
              </w:rPr>
              <w:t xml:space="preserve"> </w:t>
            </w:r>
            <w:r w:rsidRPr="00C970B1">
              <w:rPr>
                <w:rFonts w:cs="Arial"/>
                <w:szCs w:val="24"/>
              </w:rPr>
              <w:t>(identify the most appropriate ground(s) for lawful proce</w:t>
            </w:r>
            <w:r>
              <w:rPr>
                <w:rFonts w:cs="Arial"/>
                <w:szCs w:val="24"/>
              </w:rPr>
              <w:t>ssing, explaining the rationale).</w:t>
            </w:r>
          </w:p>
        </w:tc>
        <w:tc>
          <w:tcPr>
            <w:tcW w:w="5245" w:type="dxa"/>
            <w:shd w:val="clear" w:color="auto" w:fill="auto"/>
          </w:tcPr>
          <w:p w14:paraId="3014C68C" w14:textId="6837AEA9" w:rsidR="00E122D3" w:rsidRPr="00B87A07" w:rsidRDefault="00E122D3" w:rsidP="00E122D3">
            <w:pPr>
              <w:spacing w:line="276" w:lineRule="auto"/>
              <w:rPr>
                <w:rFonts w:cs="Arial"/>
                <w:szCs w:val="24"/>
              </w:rPr>
            </w:pPr>
            <w:r>
              <w:rPr>
                <w:rFonts w:cs="Arial"/>
                <w:szCs w:val="24"/>
              </w:rPr>
              <w:t>T</w:t>
            </w:r>
            <w:r w:rsidRPr="00B87A07">
              <w:rPr>
                <w:rFonts w:cs="Arial"/>
                <w:szCs w:val="24"/>
              </w:rPr>
              <w:t>he lawful basis for processing is that of public task in accordance with Section 8</w:t>
            </w:r>
            <w:r w:rsidR="00E327BA">
              <w:rPr>
                <w:rFonts w:cs="Arial"/>
                <w:szCs w:val="24"/>
              </w:rPr>
              <w:t>(d)</w:t>
            </w:r>
            <w:r w:rsidRPr="00B87A07">
              <w:rPr>
                <w:rFonts w:cs="Arial"/>
                <w:szCs w:val="24"/>
              </w:rPr>
              <w:t xml:space="preserve"> of </w:t>
            </w:r>
          </w:p>
          <w:p w14:paraId="3B58988C" w14:textId="1EE8DF9D" w:rsidR="00EA6F04" w:rsidRPr="00FF625E" w:rsidRDefault="00E122D3" w:rsidP="00E122D3">
            <w:pPr>
              <w:spacing w:line="276" w:lineRule="auto"/>
              <w:rPr>
                <w:rFonts w:cs="Arial"/>
                <w:szCs w:val="24"/>
              </w:rPr>
            </w:pPr>
            <w:r w:rsidRPr="00B87A07">
              <w:rPr>
                <w:rFonts w:cs="Arial"/>
                <w:szCs w:val="24"/>
              </w:rPr>
              <w:t>the Data Protection Act 2018 and Article 6(1)(e) of UK GDPR.</w:t>
            </w:r>
          </w:p>
        </w:tc>
      </w:tr>
      <w:tr w:rsidR="00EA6F04" w:rsidRPr="00FF625E" w14:paraId="085532A8" w14:textId="77777777" w:rsidTr="006A6DEC">
        <w:tblPrEx>
          <w:tblCellMar>
            <w:top w:w="57" w:type="dxa"/>
            <w:bottom w:w="28" w:type="dxa"/>
          </w:tblCellMar>
        </w:tblPrEx>
        <w:tc>
          <w:tcPr>
            <w:tcW w:w="5245" w:type="dxa"/>
            <w:shd w:val="clear" w:color="auto" w:fill="00B0F0"/>
          </w:tcPr>
          <w:p w14:paraId="62E51564" w14:textId="75AE48C3" w:rsidR="00EA6F04" w:rsidRPr="0021205A" w:rsidRDefault="00EA6F04" w:rsidP="00E220BA">
            <w:pPr>
              <w:spacing w:line="276" w:lineRule="auto"/>
            </w:pPr>
            <w:r>
              <w:t>T</w:t>
            </w:r>
            <w:r w:rsidRPr="0021205A">
              <w:t xml:space="preserve">o lawfully process </w:t>
            </w:r>
            <w:hyperlink r:id="rId17" w:history="1">
              <w:r w:rsidRPr="007A633E">
                <w:rPr>
                  <w:rStyle w:val="Hyperlink"/>
                  <w:rFonts w:ascii="Arial" w:hAnsi="Arial" w:cs="Arial"/>
                  <w:color w:val="0000CC"/>
                  <w:szCs w:val="24"/>
                  <w:u w:val="single"/>
                </w:rPr>
                <w:t>Special Category data</w:t>
              </w:r>
            </w:hyperlink>
            <w:r w:rsidRPr="0021205A">
              <w:t xml:space="preserve">, </w:t>
            </w:r>
            <w:r>
              <w:t xml:space="preserve">in addition to </w:t>
            </w:r>
            <w:r w:rsidRPr="0021205A">
              <w:t>identify</w:t>
            </w:r>
            <w:r>
              <w:t>ing</w:t>
            </w:r>
            <w:r w:rsidRPr="0021205A">
              <w:t xml:space="preserve"> a lawful basis under Article 6 of the GDPR</w:t>
            </w:r>
            <w:r>
              <w:t>, you must also identify</w:t>
            </w:r>
            <w:r w:rsidRPr="0021205A">
              <w:t xml:space="preserve"> a separate condition</w:t>
            </w:r>
            <w:r>
              <w:t xml:space="preserve"> for processing under Article 9 </w:t>
            </w:r>
            <w:r w:rsidR="00BF4A93">
              <w:t>and, where appropriate, the</w:t>
            </w:r>
            <w:r w:rsidR="00BF4A93" w:rsidRPr="00BF4A93">
              <w:t xml:space="preserve"> associated </w:t>
            </w:r>
            <w:r w:rsidR="00BF4A93" w:rsidRPr="00BF4A93">
              <w:lastRenderedPageBreak/>
              <w:t>condition in UK law, set out in Part 1 of </w:t>
            </w:r>
            <w:hyperlink r:id="rId18" w:tgtFrame="_blank" w:history="1">
              <w:r w:rsidR="00BF4A93" w:rsidRPr="00BF4A93">
                <w:rPr>
                  <w:rStyle w:val="Hyperlink"/>
                  <w:rFonts w:ascii="Arial" w:hAnsi="Arial" w:cs="Arial"/>
                  <w:bCs/>
                  <w:color w:val="0000CC"/>
                  <w:szCs w:val="24"/>
                  <w:u w:val="single"/>
                </w:rPr>
                <w:t>Schedule 1 of the DPA 2018</w:t>
              </w:r>
            </w:hyperlink>
            <w:r w:rsidR="00BF4A93" w:rsidRPr="00BF4A93">
              <w:rPr>
                <w:rStyle w:val="Hyperlink"/>
                <w:rFonts w:ascii="Arial" w:hAnsi="Arial" w:cs="Arial"/>
                <w:bCs/>
                <w:color w:val="0000CC"/>
                <w:u w:val="single"/>
              </w:rPr>
              <w:t xml:space="preserve"> </w:t>
            </w:r>
            <w:r w:rsidRPr="00C970B1">
              <w:rPr>
                <w:rFonts w:cs="Arial"/>
                <w:szCs w:val="24"/>
              </w:rPr>
              <w:t>(identify the most appropriate ground(s) for lawful proce</w:t>
            </w:r>
            <w:r>
              <w:rPr>
                <w:rFonts w:cs="Arial"/>
                <w:szCs w:val="24"/>
              </w:rPr>
              <w:t>ssing, explaining the rationale).</w:t>
            </w:r>
          </w:p>
        </w:tc>
        <w:tc>
          <w:tcPr>
            <w:tcW w:w="5245" w:type="dxa"/>
            <w:shd w:val="clear" w:color="auto" w:fill="auto"/>
          </w:tcPr>
          <w:p w14:paraId="48E63E80" w14:textId="1EA01CE0" w:rsidR="00EA6F04" w:rsidRDefault="00E122D3" w:rsidP="00E220BA">
            <w:pPr>
              <w:spacing w:line="276" w:lineRule="auto"/>
              <w:rPr>
                <w:rFonts w:cs="Arial"/>
                <w:szCs w:val="24"/>
              </w:rPr>
            </w:pPr>
            <w:r>
              <w:rPr>
                <w:rFonts w:cs="Arial"/>
                <w:szCs w:val="24"/>
              </w:rPr>
              <w:lastRenderedPageBreak/>
              <w:t>N/A, no special category data will be processed</w:t>
            </w:r>
            <w:r w:rsidR="006B0BE8">
              <w:rPr>
                <w:rFonts w:cs="Arial"/>
                <w:szCs w:val="24"/>
              </w:rPr>
              <w:t>.</w:t>
            </w:r>
          </w:p>
          <w:p w14:paraId="09727DEA" w14:textId="5CFE20EB" w:rsidR="006B0BE8" w:rsidRPr="00FF625E" w:rsidRDefault="006B0BE8" w:rsidP="00D2065C">
            <w:pPr>
              <w:spacing w:line="276" w:lineRule="auto"/>
              <w:rPr>
                <w:rFonts w:cs="Arial"/>
                <w:szCs w:val="24"/>
              </w:rPr>
            </w:pPr>
          </w:p>
        </w:tc>
      </w:tr>
      <w:tr w:rsidR="00E122D3" w:rsidRPr="00FF625E" w14:paraId="3C259D03" w14:textId="77777777" w:rsidTr="006A6DEC">
        <w:tblPrEx>
          <w:tblCellMar>
            <w:top w:w="57" w:type="dxa"/>
            <w:bottom w:w="28" w:type="dxa"/>
          </w:tblCellMar>
        </w:tblPrEx>
        <w:tc>
          <w:tcPr>
            <w:tcW w:w="5245" w:type="dxa"/>
            <w:shd w:val="clear" w:color="auto" w:fill="00B0F0"/>
          </w:tcPr>
          <w:p w14:paraId="478516CC" w14:textId="7847BCB5" w:rsidR="00E122D3" w:rsidRPr="0021205A" w:rsidRDefault="00E122D3" w:rsidP="00E122D3">
            <w:pPr>
              <w:spacing w:line="276" w:lineRule="auto"/>
              <w:rPr>
                <w:rFonts w:cs="Arial"/>
                <w:szCs w:val="24"/>
              </w:rPr>
            </w:pPr>
            <w:r w:rsidRPr="0021205A">
              <w:rPr>
                <w:rFonts w:cs="Arial"/>
                <w:szCs w:val="24"/>
              </w:rPr>
              <w:t xml:space="preserve">To </w:t>
            </w:r>
            <w:r>
              <w:rPr>
                <w:rFonts w:cs="Arial"/>
                <w:szCs w:val="24"/>
              </w:rPr>
              <w:t xml:space="preserve">lawfully </w:t>
            </w:r>
            <w:r w:rsidRPr="0021205A">
              <w:rPr>
                <w:rFonts w:cs="Arial"/>
                <w:szCs w:val="24"/>
              </w:rPr>
              <w:t xml:space="preserve">process personal data about </w:t>
            </w:r>
            <w:hyperlink r:id="rId19" w:history="1">
              <w:r w:rsidRPr="007A633E">
                <w:rPr>
                  <w:rStyle w:val="Hyperlink"/>
                  <w:rFonts w:ascii="Arial" w:hAnsi="Arial" w:cs="Arial"/>
                  <w:color w:val="0000CC"/>
                  <w:szCs w:val="24"/>
                  <w:u w:val="single"/>
                </w:rPr>
                <w:t>criminal convictions or offences</w:t>
              </w:r>
            </w:hyperlink>
            <w:r w:rsidRPr="0021205A">
              <w:rPr>
                <w:rFonts w:cs="Arial"/>
                <w:szCs w:val="24"/>
              </w:rPr>
              <w:t xml:space="preserve">, </w:t>
            </w:r>
            <w:r>
              <w:rPr>
                <w:rFonts w:cs="Arial"/>
                <w:szCs w:val="24"/>
              </w:rPr>
              <w:t xml:space="preserve">in addition to having </w:t>
            </w:r>
            <w:r w:rsidRPr="0021205A">
              <w:rPr>
                <w:rFonts w:cs="Arial"/>
                <w:szCs w:val="24"/>
              </w:rPr>
              <w:t>a lawful basis under Article 6</w:t>
            </w:r>
            <w:r>
              <w:rPr>
                <w:rFonts w:cs="Arial"/>
                <w:szCs w:val="24"/>
              </w:rPr>
              <w:t xml:space="preserve">, you must have </w:t>
            </w:r>
            <w:r w:rsidRPr="0021205A">
              <w:rPr>
                <w:rFonts w:cs="Arial"/>
                <w:szCs w:val="24"/>
              </w:rPr>
              <w:t xml:space="preserve">either legal authority or official authority for </w:t>
            </w:r>
            <w:r>
              <w:rPr>
                <w:rFonts w:cs="Arial"/>
                <w:szCs w:val="24"/>
              </w:rPr>
              <w:t xml:space="preserve">the processing under Article 10 </w:t>
            </w:r>
            <w:r>
              <w:t>and, where appropriate, the</w:t>
            </w:r>
            <w:r w:rsidRPr="00BF4A93">
              <w:t xml:space="preserve"> associated condition in UK law, set out in Part 1 of </w:t>
            </w:r>
            <w:hyperlink r:id="rId20" w:tgtFrame="_blank" w:history="1">
              <w:r w:rsidRPr="00BF4A93">
                <w:rPr>
                  <w:rStyle w:val="Hyperlink"/>
                  <w:rFonts w:ascii="Arial" w:hAnsi="Arial" w:cs="Arial"/>
                  <w:bCs/>
                  <w:color w:val="0000CC"/>
                  <w:szCs w:val="24"/>
                  <w:u w:val="single"/>
                </w:rPr>
                <w:t>Schedule 1 of the DPA 2018</w:t>
              </w:r>
            </w:hyperlink>
            <w:r w:rsidRPr="00C970B1">
              <w:rPr>
                <w:rFonts w:cs="Arial"/>
                <w:szCs w:val="24"/>
              </w:rPr>
              <w:t xml:space="preserve"> (identify the most appropriate ground(s) for lawful proce</w:t>
            </w:r>
            <w:r>
              <w:rPr>
                <w:rFonts w:cs="Arial"/>
                <w:szCs w:val="24"/>
              </w:rPr>
              <w:t>ssing, explaining the rationale).</w:t>
            </w:r>
          </w:p>
        </w:tc>
        <w:tc>
          <w:tcPr>
            <w:tcW w:w="5245" w:type="dxa"/>
            <w:shd w:val="clear" w:color="auto" w:fill="auto"/>
          </w:tcPr>
          <w:p w14:paraId="5F844C54" w14:textId="77777777" w:rsidR="006B0BE8" w:rsidRDefault="00E122D3" w:rsidP="00E122D3">
            <w:pPr>
              <w:spacing w:line="276" w:lineRule="auto"/>
              <w:rPr>
                <w:rFonts w:cs="Arial"/>
                <w:szCs w:val="24"/>
              </w:rPr>
            </w:pPr>
            <w:r>
              <w:rPr>
                <w:rFonts w:cs="Arial"/>
                <w:szCs w:val="24"/>
              </w:rPr>
              <w:t>N/A, no personal data about criminal convictions or offences will be processed</w:t>
            </w:r>
            <w:r w:rsidR="007166DD">
              <w:rPr>
                <w:rFonts w:cs="Arial"/>
                <w:szCs w:val="24"/>
              </w:rPr>
              <w:t xml:space="preserve"> </w:t>
            </w:r>
          </w:p>
          <w:p w14:paraId="57C859B0" w14:textId="15C40933" w:rsidR="00E122D3" w:rsidRPr="00FF625E" w:rsidRDefault="00E122D3" w:rsidP="00E122D3">
            <w:pPr>
              <w:spacing w:line="276" w:lineRule="auto"/>
              <w:rPr>
                <w:rFonts w:cs="Arial"/>
                <w:szCs w:val="24"/>
              </w:rPr>
            </w:pPr>
          </w:p>
        </w:tc>
      </w:tr>
      <w:tr w:rsidR="00E122D3" w:rsidRPr="00FF625E" w14:paraId="574F91BC" w14:textId="77777777" w:rsidTr="006A6DEC">
        <w:tblPrEx>
          <w:tblCellMar>
            <w:top w:w="57" w:type="dxa"/>
            <w:bottom w:w="28" w:type="dxa"/>
          </w:tblCellMar>
        </w:tblPrEx>
        <w:tc>
          <w:tcPr>
            <w:tcW w:w="5245" w:type="dxa"/>
            <w:shd w:val="clear" w:color="auto" w:fill="00B0F0"/>
          </w:tcPr>
          <w:p w14:paraId="0EA803A8" w14:textId="5BA378E0" w:rsidR="00E122D3" w:rsidRDefault="00E122D3" w:rsidP="00E122D3">
            <w:pPr>
              <w:spacing w:line="276" w:lineRule="auto"/>
              <w:rPr>
                <w:rFonts w:cs="Arial"/>
                <w:szCs w:val="24"/>
              </w:rPr>
            </w:pPr>
            <w:r>
              <w:rPr>
                <w:rFonts w:cs="Arial"/>
                <w:szCs w:val="24"/>
              </w:rPr>
              <w:t>If processing special category data or criminal offence data, if required, has an Appropriate Policy Document (APD) been completed?</w:t>
            </w:r>
          </w:p>
          <w:p w14:paraId="0FF68164" w14:textId="711EA7F3" w:rsidR="00E122D3" w:rsidRDefault="00E122D3" w:rsidP="00E122D3">
            <w:pPr>
              <w:spacing w:line="276" w:lineRule="auto"/>
              <w:rPr>
                <w:rFonts w:cs="Arial"/>
                <w:szCs w:val="24"/>
              </w:rPr>
            </w:pPr>
            <w:r>
              <w:rPr>
                <w:rFonts w:cs="Arial"/>
                <w:szCs w:val="24"/>
              </w:rPr>
              <w:t>Please provide the Content Manager record number of the APD.</w:t>
            </w:r>
          </w:p>
        </w:tc>
        <w:tc>
          <w:tcPr>
            <w:tcW w:w="5245" w:type="dxa"/>
            <w:shd w:val="clear" w:color="auto" w:fill="auto"/>
          </w:tcPr>
          <w:p w14:paraId="7ECE9C4F" w14:textId="1CA1AAB8" w:rsidR="00E122D3" w:rsidRPr="00FF625E" w:rsidRDefault="00CB7CE2" w:rsidP="00E122D3">
            <w:pPr>
              <w:spacing w:line="276" w:lineRule="auto"/>
              <w:rPr>
                <w:rFonts w:cs="Arial"/>
                <w:szCs w:val="24"/>
              </w:rPr>
            </w:pPr>
            <w:r>
              <w:rPr>
                <w:rFonts w:cs="Arial"/>
                <w:szCs w:val="24"/>
              </w:rPr>
              <w:t xml:space="preserve"> N/A</w:t>
            </w:r>
          </w:p>
        </w:tc>
      </w:tr>
      <w:tr w:rsidR="00E122D3" w:rsidRPr="00FF625E" w14:paraId="4F1D0403" w14:textId="77777777" w:rsidTr="006A6DEC">
        <w:tblPrEx>
          <w:tblCellMar>
            <w:top w:w="57" w:type="dxa"/>
            <w:bottom w:w="28" w:type="dxa"/>
          </w:tblCellMar>
        </w:tblPrEx>
        <w:tc>
          <w:tcPr>
            <w:tcW w:w="5245" w:type="dxa"/>
            <w:shd w:val="clear" w:color="auto" w:fill="00B0F0"/>
          </w:tcPr>
          <w:p w14:paraId="0A056166" w14:textId="5FEF669D" w:rsidR="00E122D3" w:rsidRPr="00C970B1" w:rsidRDefault="00E122D3" w:rsidP="00E122D3">
            <w:pPr>
              <w:spacing w:line="276" w:lineRule="auto"/>
              <w:rPr>
                <w:rFonts w:cs="Arial"/>
                <w:b/>
                <w:szCs w:val="24"/>
              </w:rPr>
            </w:pPr>
            <w:r>
              <w:rPr>
                <w:rFonts w:cs="Arial"/>
                <w:szCs w:val="24"/>
              </w:rPr>
              <w:t>Confirm this asset is recorded on the</w:t>
            </w:r>
            <w:r w:rsidRPr="00A968DA">
              <w:rPr>
                <w:rFonts w:cs="Arial"/>
                <w:b/>
                <w:szCs w:val="24"/>
              </w:rPr>
              <w:t xml:space="preserve"> </w:t>
            </w:r>
            <w:r w:rsidRPr="00AD35D1">
              <w:rPr>
                <w:rFonts w:cs="Arial"/>
                <w:b/>
                <w:szCs w:val="24"/>
                <w:u w:val="single"/>
              </w:rPr>
              <w:fldChar w:fldCharType="begin"/>
            </w:r>
            <w:r w:rsidRPr="00AD35D1">
              <w:rPr>
                <w:rFonts w:cs="Arial"/>
                <w:b/>
                <w:szCs w:val="24"/>
                <w:u w:val="single"/>
              </w:rPr>
              <w:instrText xml:space="preserve"> </w:instrText>
            </w:r>
            <w:r w:rsidRPr="00AD35D1">
              <w:rPr>
                <w:rFonts w:cs="Arial"/>
                <w:b/>
                <w:color w:val="000000" w:themeColor="text1"/>
                <w:szCs w:val="24"/>
                <w:u w:val="single"/>
              </w:rPr>
              <w:instrText>autoTextList  \s NoStyle \t “</w:instrText>
            </w:r>
            <w:r w:rsidRPr="00AD35D1">
              <w:rPr>
                <w:rFonts w:eastAsia="Times New Roman" w:cs="Arial"/>
                <w:b/>
                <w:szCs w:val="24"/>
                <w:u w:val="single"/>
              </w:rPr>
              <w:instrText xml:space="preserve">IAOs should document this detail on their Information Asset Register (IAR) to help demonstrate compliance with the UK GDPR’s accountability requirements and ensure all staff handling the information are aware of it.  </w:instrText>
            </w:r>
            <w:r w:rsidRPr="00AD35D1">
              <w:rPr>
                <w:rFonts w:cs="Arial"/>
                <w:b/>
                <w:color w:val="000000" w:themeColor="text1"/>
                <w:szCs w:val="24"/>
                <w:u w:val="single"/>
              </w:rPr>
              <w:instrText>”</w:instrText>
            </w:r>
            <w:r w:rsidRPr="00AD35D1">
              <w:rPr>
                <w:rFonts w:cs="Arial"/>
                <w:b/>
                <w:szCs w:val="24"/>
                <w:u w:val="single"/>
              </w:rPr>
              <w:instrText xml:space="preserve"> </w:instrText>
            </w:r>
            <w:r w:rsidRPr="00AD35D1">
              <w:rPr>
                <w:rFonts w:cs="Arial"/>
                <w:b/>
                <w:szCs w:val="24"/>
                <w:u w:val="single"/>
              </w:rPr>
              <w:fldChar w:fldCharType="separate"/>
            </w:r>
            <w:r w:rsidRPr="00AD35D1">
              <w:rPr>
                <w:rFonts w:cs="Arial"/>
                <w:b/>
                <w:color w:val="000000" w:themeColor="text1"/>
                <w:szCs w:val="24"/>
                <w:u w:val="single"/>
              </w:rPr>
              <w:t>Divisional Information Asset Register</w:t>
            </w:r>
            <w:r w:rsidRPr="00AD35D1">
              <w:rPr>
                <w:rFonts w:cs="Arial"/>
                <w:b/>
                <w:szCs w:val="24"/>
                <w:u w:val="single"/>
              </w:rPr>
              <w:fldChar w:fldCharType="end"/>
            </w:r>
            <w:r>
              <w:rPr>
                <w:rFonts w:cs="Arial"/>
                <w:b/>
                <w:szCs w:val="24"/>
              </w:rPr>
              <w:t xml:space="preserve"> </w:t>
            </w:r>
            <w:r w:rsidRPr="009F7249">
              <w:rPr>
                <w:rFonts w:cs="Arial"/>
                <w:bCs/>
                <w:szCs w:val="24"/>
              </w:rPr>
              <w:t>and provide the Content Manager record number of your Divisional IAR to enable</w:t>
            </w:r>
            <w:r>
              <w:rPr>
                <w:rFonts w:cs="Arial"/>
                <w:szCs w:val="24"/>
              </w:rPr>
              <w:t xml:space="preserve"> this to be verified.</w:t>
            </w:r>
          </w:p>
        </w:tc>
        <w:tc>
          <w:tcPr>
            <w:tcW w:w="5245" w:type="dxa"/>
            <w:shd w:val="clear" w:color="auto" w:fill="auto"/>
          </w:tcPr>
          <w:p w14:paraId="0B762959" w14:textId="06D8F1A4" w:rsidR="00E122D3" w:rsidRPr="00FF625E" w:rsidRDefault="007B73FB" w:rsidP="00E122D3">
            <w:pPr>
              <w:spacing w:line="276" w:lineRule="auto"/>
              <w:rPr>
                <w:rFonts w:cs="Arial"/>
                <w:szCs w:val="24"/>
              </w:rPr>
            </w:pPr>
            <w:r>
              <w:rPr>
                <w:rFonts w:cs="Arial"/>
                <w:szCs w:val="24"/>
              </w:rPr>
              <w:t>EC1/22/0447886</w:t>
            </w:r>
            <w:r w:rsidR="00E122D3" w:rsidRPr="00E122D3">
              <w:rPr>
                <w:rFonts w:cs="Arial"/>
                <w:color w:val="FF0000"/>
                <w:szCs w:val="24"/>
              </w:rPr>
              <w:t xml:space="preserve"> </w:t>
            </w:r>
          </w:p>
        </w:tc>
      </w:tr>
      <w:tr w:rsidR="00E122D3" w:rsidRPr="00FF625E" w14:paraId="2A494707" w14:textId="77777777" w:rsidTr="006A6DEC">
        <w:tblPrEx>
          <w:tblCellMar>
            <w:top w:w="57" w:type="dxa"/>
            <w:bottom w:w="28" w:type="dxa"/>
          </w:tblCellMar>
        </w:tblPrEx>
        <w:tc>
          <w:tcPr>
            <w:tcW w:w="5245" w:type="dxa"/>
            <w:shd w:val="clear" w:color="auto" w:fill="00B0F0"/>
          </w:tcPr>
          <w:p w14:paraId="272FC846" w14:textId="77777777" w:rsidR="00E122D3" w:rsidRDefault="00E122D3" w:rsidP="00E122D3">
            <w:pPr>
              <w:spacing w:line="276" w:lineRule="auto"/>
              <w:rPr>
                <w:rStyle w:val="Hyperlink"/>
                <w:rFonts w:ascii="Arial" w:hAnsi="Arial" w:cs="Arial"/>
                <w:color w:val="0000CC"/>
                <w:szCs w:val="24"/>
                <w:u w:val="single"/>
              </w:rPr>
            </w:pPr>
            <w:r w:rsidRPr="00C970B1">
              <w:rPr>
                <w:rFonts w:cs="Arial"/>
                <w:b/>
                <w:szCs w:val="24"/>
              </w:rPr>
              <w:t>Necessity of processing</w:t>
            </w:r>
            <w:r w:rsidRPr="00C970B1">
              <w:rPr>
                <w:rFonts w:cs="Arial"/>
                <w:szCs w:val="24"/>
              </w:rPr>
              <w:t xml:space="preserve"> (Is there another way to achieve the same outcome? Explain the extent to which the processing is necessary in relation to the purposes of the initiative)</w:t>
            </w:r>
          </w:p>
        </w:tc>
        <w:tc>
          <w:tcPr>
            <w:tcW w:w="5245" w:type="dxa"/>
            <w:shd w:val="clear" w:color="auto" w:fill="auto"/>
          </w:tcPr>
          <w:p w14:paraId="6F22EF75" w14:textId="65C6D28F" w:rsidR="00E122D3" w:rsidRPr="00FF625E" w:rsidRDefault="007166DD" w:rsidP="00E122D3">
            <w:pPr>
              <w:spacing w:line="276" w:lineRule="auto"/>
              <w:rPr>
                <w:rFonts w:cs="Arial"/>
                <w:szCs w:val="24"/>
              </w:rPr>
            </w:pPr>
            <w:r>
              <w:rPr>
                <w:rFonts w:cs="Arial"/>
                <w:szCs w:val="24"/>
              </w:rPr>
              <w:t xml:space="preserve">The Department considers that </w:t>
            </w:r>
            <w:r w:rsidR="00D801E3">
              <w:rPr>
                <w:rFonts w:cs="Arial"/>
                <w:szCs w:val="24"/>
              </w:rPr>
              <w:t xml:space="preserve">there is no other </w:t>
            </w:r>
            <w:r>
              <w:rPr>
                <w:rFonts w:cs="Arial"/>
                <w:szCs w:val="24"/>
              </w:rPr>
              <w:t xml:space="preserve">practical and cost effective </w:t>
            </w:r>
            <w:r w:rsidR="00D801E3">
              <w:rPr>
                <w:rFonts w:cs="Arial"/>
                <w:szCs w:val="24"/>
              </w:rPr>
              <w:t xml:space="preserve">way to </w:t>
            </w:r>
            <w:r w:rsidR="00E327BA">
              <w:rPr>
                <w:rFonts w:cs="Arial"/>
                <w:szCs w:val="24"/>
              </w:rPr>
              <w:t xml:space="preserve">acquire public views on the proposed </w:t>
            </w:r>
            <w:r w:rsidR="00A516CF">
              <w:rPr>
                <w:rFonts w:cs="Arial"/>
                <w:szCs w:val="24"/>
              </w:rPr>
              <w:t xml:space="preserve">delivery of the Executive’s Energy Strategy </w:t>
            </w:r>
            <w:r w:rsidR="00E327BA">
              <w:rPr>
                <w:rFonts w:cs="Arial"/>
                <w:szCs w:val="24"/>
              </w:rPr>
              <w:t>options without public consultation and requesting public input</w:t>
            </w:r>
            <w:r w:rsidR="00D801E3">
              <w:rPr>
                <w:rFonts w:cs="Arial"/>
                <w:szCs w:val="24"/>
              </w:rPr>
              <w:t>.</w:t>
            </w:r>
          </w:p>
        </w:tc>
      </w:tr>
      <w:tr w:rsidR="00E122D3" w:rsidRPr="00FF625E" w14:paraId="6B70600F" w14:textId="77777777" w:rsidTr="006A6DEC">
        <w:tblPrEx>
          <w:tblCellMar>
            <w:top w:w="57" w:type="dxa"/>
            <w:bottom w:w="28" w:type="dxa"/>
          </w:tblCellMar>
        </w:tblPrEx>
        <w:tc>
          <w:tcPr>
            <w:tcW w:w="5245" w:type="dxa"/>
            <w:shd w:val="clear" w:color="auto" w:fill="00B0F0"/>
          </w:tcPr>
          <w:p w14:paraId="5836A432" w14:textId="77777777" w:rsidR="00E122D3" w:rsidRDefault="00E122D3" w:rsidP="00E122D3">
            <w:pPr>
              <w:spacing w:line="276" w:lineRule="auto"/>
              <w:rPr>
                <w:rStyle w:val="Hyperlink"/>
                <w:rFonts w:ascii="Arial" w:hAnsi="Arial" w:cs="Arial"/>
                <w:color w:val="0000CC"/>
                <w:szCs w:val="24"/>
                <w:u w:val="single"/>
              </w:rPr>
            </w:pPr>
            <w:r w:rsidRPr="00C970B1">
              <w:rPr>
                <w:rFonts w:cs="Arial"/>
                <w:b/>
                <w:szCs w:val="24"/>
              </w:rPr>
              <w:t xml:space="preserve">Accuracy </w:t>
            </w:r>
            <w:r w:rsidRPr="00C970B1">
              <w:rPr>
                <w:rFonts w:cs="Arial"/>
                <w:szCs w:val="24"/>
              </w:rPr>
              <w:t>(describe the steps taken to ensure data quality in terms of accuracy both initially and on an ongoing basis)</w:t>
            </w:r>
          </w:p>
        </w:tc>
        <w:tc>
          <w:tcPr>
            <w:tcW w:w="5245" w:type="dxa"/>
            <w:shd w:val="clear" w:color="auto" w:fill="auto"/>
          </w:tcPr>
          <w:p w14:paraId="2910BBAB" w14:textId="034B016F" w:rsidR="00614102" w:rsidRDefault="00D801E3" w:rsidP="00D801E3">
            <w:pPr>
              <w:spacing w:line="276" w:lineRule="auto"/>
              <w:rPr>
                <w:rFonts w:cs="Arial"/>
                <w:szCs w:val="24"/>
              </w:rPr>
            </w:pPr>
            <w:r>
              <w:rPr>
                <w:rFonts w:cs="Arial"/>
                <w:szCs w:val="24"/>
              </w:rPr>
              <w:t>All details will be provided by the respondent</w:t>
            </w:r>
            <w:r w:rsidR="00D91A5A">
              <w:rPr>
                <w:rFonts w:cs="Arial"/>
                <w:szCs w:val="24"/>
              </w:rPr>
              <w:t>.</w:t>
            </w:r>
            <w:r>
              <w:rPr>
                <w:rFonts w:cs="Arial"/>
                <w:szCs w:val="24"/>
              </w:rPr>
              <w:t xml:space="preserve"> </w:t>
            </w:r>
            <w:r w:rsidR="00245715">
              <w:rPr>
                <w:rFonts w:cs="Arial"/>
                <w:szCs w:val="24"/>
              </w:rPr>
              <w:t>Respondents</w:t>
            </w:r>
            <w:r w:rsidR="002711B8">
              <w:rPr>
                <w:rFonts w:cs="Arial"/>
                <w:szCs w:val="24"/>
              </w:rPr>
              <w:t xml:space="preserve"> enter their own data</w:t>
            </w:r>
            <w:r w:rsidR="00D91A5A">
              <w:rPr>
                <w:rFonts w:cs="Arial"/>
                <w:szCs w:val="24"/>
              </w:rPr>
              <w:t xml:space="preserve"> on Citizen Space</w:t>
            </w:r>
            <w:r w:rsidR="002711B8">
              <w:rPr>
                <w:rFonts w:cs="Arial"/>
                <w:szCs w:val="24"/>
              </w:rPr>
              <w:t xml:space="preserve">, </w:t>
            </w:r>
            <w:r w:rsidR="00245715">
              <w:rPr>
                <w:rFonts w:cs="Arial"/>
                <w:szCs w:val="24"/>
              </w:rPr>
              <w:t>and</w:t>
            </w:r>
            <w:r w:rsidR="002711B8">
              <w:rPr>
                <w:rFonts w:cs="Arial"/>
                <w:szCs w:val="24"/>
              </w:rPr>
              <w:t xml:space="preserve"> transfer of data from Citizen Space to an </w:t>
            </w:r>
            <w:r w:rsidR="00F751A6">
              <w:rPr>
                <w:rFonts w:cs="Arial"/>
                <w:szCs w:val="24"/>
              </w:rPr>
              <w:t>E</w:t>
            </w:r>
            <w:r w:rsidR="002711B8">
              <w:rPr>
                <w:rFonts w:cs="Arial"/>
                <w:szCs w:val="24"/>
              </w:rPr>
              <w:t>xcel spreadsheet</w:t>
            </w:r>
            <w:r w:rsidR="00245715">
              <w:rPr>
                <w:rFonts w:cs="Arial"/>
                <w:szCs w:val="24"/>
              </w:rPr>
              <w:t xml:space="preserve"> is via an automated transfer function within </w:t>
            </w:r>
            <w:r w:rsidR="005825C9">
              <w:rPr>
                <w:rFonts w:cs="Arial"/>
                <w:szCs w:val="24"/>
              </w:rPr>
              <w:t>Citizen Space</w:t>
            </w:r>
            <w:r w:rsidR="00245715">
              <w:rPr>
                <w:rFonts w:cs="Arial"/>
                <w:szCs w:val="24"/>
              </w:rPr>
              <w:t>.</w:t>
            </w:r>
          </w:p>
          <w:p w14:paraId="7CA90DDA" w14:textId="77777777" w:rsidR="00614102" w:rsidRDefault="00614102" w:rsidP="00D801E3">
            <w:pPr>
              <w:spacing w:line="276" w:lineRule="auto"/>
              <w:rPr>
                <w:rFonts w:cs="Arial"/>
                <w:szCs w:val="24"/>
              </w:rPr>
            </w:pPr>
          </w:p>
          <w:p w14:paraId="7C19D00D" w14:textId="2E363F45" w:rsidR="00D801E3" w:rsidRDefault="00614102" w:rsidP="00D801E3">
            <w:pPr>
              <w:spacing w:line="276" w:lineRule="auto"/>
              <w:rPr>
                <w:rFonts w:cs="Arial"/>
                <w:szCs w:val="24"/>
              </w:rPr>
            </w:pPr>
            <w:r w:rsidRPr="00F751A6">
              <w:rPr>
                <w:rFonts w:cs="Arial"/>
                <w:szCs w:val="24"/>
              </w:rPr>
              <w:t xml:space="preserve">Written and email responses will be </w:t>
            </w:r>
            <w:r w:rsidR="00002699">
              <w:rPr>
                <w:rFonts w:cs="Arial"/>
                <w:szCs w:val="24"/>
              </w:rPr>
              <w:t xml:space="preserve">provided by the respondent and then </w:t>
            </w:r>
            <w:r w:rsidRPr="00F751A6">
              <w:rPr>
                <w:rFonts w:cs="Arial"/>
                <w:szCs w:val="24"/>
              </w:rPr>
              <w:t xml:space="preserve">copied manually </w:t>
            </w:r>
            <w:r w:rsidR="00002699">
              <w:rPr>
                <w:rFonts w:cs="Arial"/>
                <w:szCs w:val="24"/>
              </w:rPr>
              <w:t xml:space="preserve">by DfE staff </w:t>
            </w:r>
            <w:r w:rsidRPr="00F751A6">
              <w:rPr>
                <w:rFonts w:cs="Arial"/>
                <w:szCs w:val="24"/>
              </w:rPr>
              <w:t xml:space="preserve">(typing or copy and pasting) to the Excel data file.  After the copying process has been completed for all email/written responses, </w:t>
            </w:r>
            <w:r w:rsidRPr="00F751A6">
              <w:rPr>
                <w:rFonts w:cs="Arial"/>
                <w:szCs w:val="24"/>
              </w:rPr>
              <w:lastRenderedPageBreak/>
              <w:t xml:space="preserve">the Department will </w:t>
            </w:r>
            <w:r w:rsidR="00AF5A8E" w:rsidRPr="00F751A6">
              <w:rPr>
                <w:rFonts w:cs="Arial"/>
                <w:szCs w:val="24"/>
              </w:rPr>
              <w:t>check</w:t>
            </w:r>
            <w:r w:rsidRPr="00F751A6">
              <w:rPr>
                <w:rFonts w:cs="Arial"/>
                <w:szCs w:val="24"/>
              </w:rPr>
              <w:t xml:space="preserve"> each email/written response to ensure that it has been accurately transcribed.</w:t>
            </w:r>
          </w:p>
          <w:p w14:paraId="4345E509" w14:textId="493B83FB" w:rsidR="00E122D3" w:rsidRPr="00FF625E" w:rsidRDefault="00E122D3" w:rsidP="00D801E3">
            <w:pPr>
              <w:spacing w:line="276" w:lineRule="auto"/>
              <w:rPr>
                <w:rFonts w:cs="Arial"/>
                <w:szCs w:val="24"/>
              </w:rPr>
            </w:pPr>
          </w:p>
        </w:tc>
      </w:tr>
      <w:tr w:rsidR="00E122D3" w:rsidRPr="00FF625E" w14:paraId="5E902532" w14:textId="77777777" w:rsidTr="00F32346">
        <w:tblPrEx>
          <w:tblCellMar>
            <w:top w:w="57" w:type="dxa"/>
            <w:bottom w:w="28" w:type="dxa"/>
          </w:tblCellMar>
        </w:tblPrEx>
        <w:trPr>
          <w:trHeight w:val="3353"/>
        </w:trPr>
        <w:tc>
          <w:tcPr>
            <w:tcW w:w="5245" w:type="dxa"/>
            <w:shd w:val="clear" w:color="auto" w:fill="00B0F0"/>
          </w:tcPr>
          <w:p w14:paraId="515641C6" w14:textId="77777777" w:rsidR="00E122D3" w:rsidRDefault="00E122D3" w:rsidP="00E122D3">
            <w:pPr>
              <w:spacing w:line="276" w:lineRule="auto"/>
              <w:rPr>
                <w:rFonts w:cs="Arial"/>
                <w:b/>
                <w:szCs w:val="24"/>
              </w:rPr>
            </w:pPr>
            <w:r w:rsidRPr="00C970B1">
              <w:rPr>
                <w:rFonts w:cs="Arial"/>
                <w:b/>
                <w:szCs w:val="24"/>
              </w:rPr>
              <w:lastRenderedPageBreak/>
              <w:t xml:space="preserve">Data minimisation </w:t>
            </w:r>
          </w:p>
          <w:p w14:paraId="51221ED4" w14:textId="752630ED" w:rsidR="00E122D3" w:rsidRDefault="00E122D3" w:rsidP="00E122D3">
            <w:pPr>
              <w:spacing w:line="276" w:lineRule="auto"/>
              <w:rPr>
                <w:rStyle w:val="Hyperlink"/>
                <w:rFonts w:ascii="Arial" w:hAnsi="Arial" w:cs="Arial"/>
                <w:color w:val="0000CC"/>
                <w:szCs w:val="24"/>
                <w:u w:val="single"/>
              </w:rPr>
            </w:pPr>
            <w:r w:rsidRPr="00482659">
              <w:rPr>
                <w:rFonts w:cs="Arial"/>
                <w:b/>
                <w:szCs w:val="24"/>
              </w:rPr>
              <w:t>How will you prevent function creep?</w:t>
            </w:r>
            <w:r>
              <w:rPr>
                <w:rFonts w:cs="Arial"/>
                <w:szCs w:val="24"/>
              </w:rPr>
              <w:t xml:space="preserve"> (</w:t>
            </w:r>
            <w:r w:rsidRPr="002C4BB6">
              <w:rPr>
                <w:rFonts w:cs="Arial"/>
              </w:rPr>
              <w:t>How will you safeguard data to ensure that it will not be used for any other purpose?</w:t>
            </w:r>
            <w:r w:rsidRPr="002C4BB6">
              <w:rPr>
                <w:rFonts w:cs="Arial"/>
                <w:szCs w:val="24"/>
              </w:rPr>
              <w:t xml:space="preserve"> </w:t>
            </w:r>
            <w:r w:rsidRPr="00C970B1">
              <w:rPr>
                <w:rFonts w:cs="Arial"/>
                <w:szCs w:val="24"/>
              </w:rPr>
              <w:t xml:space="preserve">Describe the steps that will be taken to ensure that the amount of personal data is </w:t>
            </w:r>
            <w:r>
              <w:rPr>
                <w:rFonts w:cs="Arial"/>
                <w:szCs w:val="24"/>
              </w:rPr>
              <w:t xml:space="preserve">adequate, relevant and </w:t>
            </w:r>
            <w:r w:rsidRPr="00C970B1">
              <w:rPr>
                <w:rFonts w:cs="Arial"/>
                <w:szCs w:val="24"/>
              </w:rPr>
              <w:t>limited to what is strictly necessary both initially and on an ongoing basis)</w:t>
            </w:r>
          </w:p>
        </w:tc>
        <w:tc>
          <w:tcPr>
            <w:tcW w:w="5245" w:type="dxa"/>
            <w:shd w:val="clear" w:color="auto" w:fill="auto"/>
          </w:tcPr>
          <w:p w14:paraId="32363589" w14:textId="707CDB03" w:rsidR="002711B8" w:rsidRDefault="00D801E3" w:rsidP="00D801E3">
            <w:pPr>
              <w:spacing w:line="276" w:lineRule="auto"/>
              <w:rPr>
                <w:rFonts w:cs="Arial"/>
                <w:szCs w:val="24"/>
              </w:rPr>
            </w:pPr>
            <w:r>
              <w:rPr>
                <w:rFonts w:cs="Arial"/>
                <w:szCs w:val="24"/>
              </w:rPr>
              <w:t xml:space="preserve">The only personal data </w:t>
            </w:r>
            <w:r w:rsidR="00F32346">
              <w:rPr>
                <w:rFonts w:cs="Arial"/>
                <w:szCs w:val="24"/>
              </w:rPr>
              <w:t xml:space="preserve">required </w:t>
            </w:r>
            <w:r>
              <w:rPr>
                <w:rFonts w:cs="Arial"/>
                <w:szCs w:val="24"/>
              </w:rPr>
              <w:t>is name,</w:t>
            </w:r>
            <w:r w:rsidR="0022704E">
              <w:rPr>
                <w:rFonts w:cs="Arial"/>
                <w:szCs w:val="24"/>
              </w:rPr>
              <w:t xml:space="preserve"> organisation (if relevant),</w:t>
            </w:r>
            <w:r>
              <w:rPr>
                <w:rFonts w:cs="Arial"/>
                <w:szCs w:val="24"/>
              </w:rPr>
              <w:t xml:space="preserve"> </w:t>
            </w:r>
            <w:r w:rsidR="0022704E">
              <w:rPr>
                <w:rFonts w:cs="Arial"/>
                <w:szCs w:val="24"/>
              </w:rPr>
              <w:t xml:space="preserve">geographical area, </w:t>
            </w:r>
            <w:r>
              <w:rPr>
                <w:rFonts w:cs="Arial"/>
                <w:szCs w:val="24"/>
              </w:rPr>
              <w:t xml:space="preserve">opinion and </w:t>
            </w:r>
            <w:r w:rsidR="00153B7E">
              <w:rPr>
                <w:rFonts w:cs="Arial"/>
                <w:szCs w:val="24"/>
              </w:rPr>
              <w:t xml:space="preserve">email </w:t>
            </w:r>
            <w:r>
              <w:rPr>
                <w:rFonts w:cs="Arial"/>
                <w:szCs w:val="24"/>
              </w:rPr>
              <w:t>contact details</w:t>
            </w:r>
            <w:r w:rsidR="00F751A6">
              <w:rPr>
                <w:rFonts w:cs="Arial"/>
                <w:szCs w:val="24"/>
              </w:rPr>
              <w:t>.</w:t>
            </w:r>
          </w:p>
          <w:p w14:paraId="661EB3FB" w14:textId="77777777" w:rsidR="00D801E3" w:rsidRDefault="00D801E3" w:rsidP="00D801E3">
            <w:pPr>
              <w:spacing w:line="276" w:lineRule="auto"/>
              <w:rPr>
                <w:rFonts w:cs="Arial"/>
                <w:szCs w:val="24"/>
              </w:rPr>
            </w:pPr>
          </w:p>
          <w:p w14:paraId="3B919051" w14:textId="5E55A0F8" w:rsidR="00F751A6" w:rsidRDefault="00D801E3" w:rsidP="00D801E3">
            <w:pPr>
              <w:spacing w:line="276" w:lineRule="auto"/>
            </w:pPr>
            <w:r>
              <w:rPr>
                <w:rFonts w:cs="Arial"/>
                <w:szCs w:val="24"/>
              </w:rPr>
              <w:t>The data will only be used for the purposes detailed in this DPIA</w:t>
            </w:r>
            <w:r w:rsidR="00540845">
              <w:rPr>
                <w:rFonts w:cs="Arial"/>
                <w:szCs w:val="24"/>
              </w:rPr>
              <w:t xml:space="preserve"> and in the consultation document</w:t>
            </w:r>
            <w:r w:rsidR="002711B8">
              <w:rPr>
                <w:rFonts w:cs="Arial"/>
                <w:szCs w:val="24"/>
              </w:rPr>
              <w:t xml:space="preserve"> i.e. </w:t>
            </w:r>
            <w:r>
              <w:t xml:space="preserve">to inform the </w:t>
            </w:r>
            <w:r w:rsidR="00A516CF">
              <w:rPr>
                <w:rFonts w:cs="Arial"/>
                <w:szCs w:val="24"/>
              </w:rPr>
              <w:t>delivery of the Executive’s Energy Strategy</w:t>
            </w:r>
            <w:r w:rsidR="002711B8">
              <w:t xml:space="preserve">. </w:t>
            </w:r>
          </w:p>
          <w:p w14:paraId="56CE6A4E" w14:textId="77777777" w:rsidR="00F751A6" w:rsidRDefault="00F751A6" w:rsidP="00D801E3">
            <w:pPr>
              <w:spacing w:line="276" w:lineRule="auto"/>
            </w:pPr>
          </w:p>
          <w:p w14:paraId="74A2075C" w14:textId="47D104D5" w:rsidR="00D801E3" w:rsidRDefault="002711B8" w:rsidP="00F751A6">
            <w:pPr>
              <w:spacing w:line="276" w:lineRule="auto"/>
              <w:rPr>
                <w:rFonts w:cs="Arial"/>
                <w:szCs w:val="24"/>
              </w:rPr>
            </w:pPr>
            <w:r>
              <w:t>A</w:t>
            </w:r>
            <w:r w:rsidR="00D801E3">
              <w:t xml:space="preserve"> summary report </w:t>
            </w:r>
            <w:r>
              <w:t xml:space="preserve">will be </w:t>
            </w:r>
            <w:r w:rsidR="00D801E3">
              <w:t>published without personal details.</w:t>
            </w:r>
          </w:p>
          <w:p w14:paraId="25057CC4" w14:textId="315713DE" w:rsidR="00D801E3" w:rsidRPr="00D801E3" w:rsidRDefault="00D801E3" w:rsidP="00D801E3">
            <w:pPr>
              <w:jc w:val="center"/>
              <w:rPr>
                <w:rFonts w:cs="Arial"/>
                <w:szCs w:val="24"/>
              </w:rPr>
            </w:pPr>
          </w:p>
        </w:tc>
      </w:tr>
      <w:tr w:rsidR="00E122D3" w:rsidRPr="00FF625E" w14:paraId="574F06A3" w14:textId="77777777" w:rsidTr="006A6DEC">
        <w:tblPrEx>
          <w:tblCellMar>
            <w:top w:w="57" w:type="dxa"/>
            <w:bottom w:w="28" w:type="dxa"/>
          </w:tblCellMar>
        </w:tblPrEx>
        <w:tc>
          <w:tcPr>
            <w:tcW w:w="5245" w:type="dxa"/>
            <w:shd w:val="clear" w:color="auto" w:fill="00B0F0"/>
          </w:tcPr>
          <w:p w14:paraId="5AEFDFA1" w14:textId="77777777" w:rsidR="00E122D3" w:rsidRPr="00C970B1" w:rsidRDefault="00E122D3" w:rsidP="00E122D3">
            <w:pPr>
              <w:spacing w:line="276" w:lineRule="auto"/>
              <w:rPr>
                <w:rFonts w:cs="Arial"/>
                <w:b/>
                <w:szCs w:val="24"/>
              </w:rPr>
            </w:pPr>
            <w:r w:rsidRPr="00C970B1">
              <w:rPr>
                <w:rFonts w:cs="Arial"/>
                <w:b/>
                <w:szCs w:val="24"/>
              </w:rPr>
              <w:t>Fairness and transparency</w:t>
            </w:r>
            <w:r w:rsidRPr="00C970B1">
              <w:rPr>
                <w:rFonts w:cs="Arial"/>
                <w:szCs w:val="24"/>
              </w:rPr>
              <w:t xml:space="preserve"> (describe the means by which data subjects will be informed about the intended processing, e.g. pri</w:t>
            </w:r>
            <w:r>
              <w:rPr>
                <w:rFonts w:cs="Arial"/>
                <w:szCs w:val="24"/>
              </w:rPr>
              <w:t>vacy notices</w:t>
            </w:r>
            <w:r w:rsidRPr="00C970B1">
              <w:rPr>
                <w:rFonts w:cs="Arial"/>
                <w:szCs w:val="24"/>
              </w:rPr>
              <w:t>)</w:t>
            </w:r>
          </w:p>
        </w:tc>
        <w:tc>
          <w:tcPr>
            <w:tcW w:w="5245" w:type="dxa"/>
            <w:shd w:val="clear" w:color="auto" w:fill="auto"/>
          </w:tcPr>
          <w:p w14:paraId="3F6315FB" w14:textId="4C257BDA" w:rsidR="00E122D3" w:rsidRPr="00FF625E" w:rsidRDefault="0022704E" w:rsidP="00E122D3">
            <w:pPr>
              <w:spacing w:line="276" w:lineRule="auto"/>
              <w:rPr>
                <w:rFonts w:cs="Arial"/>
                <w:szCs w:val="24"/>
              </w:rPr>
            </w:pPr>
            <w:r>
              <w:rPr>
                <w:rFonts w:cs="Arial"/>
                <w:szCs w:val="24"/>
              </w:rPr>
              <w:t xml:space="preserve">A link to </w:t>
            </w:r>
            <w:r w:rsidR="00F2486E">
              <w:rPr>
                <w:rFonts w:cs="Arial"/>
                <w:szCs w:val="24"/>
              </w:rPr>
              <w:t xml:space="preserve">the </w:t>
            </w:r>
            <w:r w:rsidR="00D801E3">
              <w:rPr>
                <w:rFonts w:cs="Arial"/>
                <w:szCs w:val="24"/>
              </w:rPr>
              <w:t xml:space="preserve">Privacy </w:t>
            </w:r>
            <w:r w:rsidR="00797C0D">
              <w:rPr>
                <w:rFonts w:cs="Arial"/>
                <w:szCs w:val="24"/>
              </w:rPr>
              <w:t>N</w:t>
            </w:r>
            <w:r w:rsidR="00D801E3">
              <w:rPr>
                <w:rFonts w:cs="Arial"/>
                <w:szCs w:val="24"/>
              </w:rPr>
              <w:t xml:space="preserve">otice </w:t>
            </w:r>
            <w:r>
              <w:rPr>
                <w:rFonts w:cs="Arial"/>
                <w:szCs w:val="24"/>
              </w:rPr>
              <w:t xml:space="preserve">for this consultation </w:t>
            </w:r>
            <w:r w:rsidR="00D801E3">
              <w:rPr>
                <w:rFonts w:cs="Arial"/>
                <w:szCs w:val="24"/>
              </w:rPr>
              <w:t xml:space="preserve">will be </w:t>
            </w:r>
            <w:r w:rsidR="00E327BA">
              <w:rPr>
                <w:rFonts w:cs="Arial"/>
                <w:szCs w:val="24"/>
              </w:rPr>
              <w:t>included in</w:t>
            </w:r>
            <w:r w:rsidR="00D801E3">
              <w:rPr>
                <w:rFonts w:cs="Arial"/>
                <w:szCs w:val="24"/>
              </w:rPr>
              <w:t xml:space="preserve"> the </w:t>
            </w:r>
            <w:r w:rsidR="00AF54E6">
              <w:rPr>
                <w:rFonts w:cs="Arial"/>
                <w:szCs w:val="24"/>
              </w:rPr>
              <w:t xml:space="preserve">landing </w:t>
            </w:r>
            <w:r w:rsidR="00D801E3">
              <w:rPr>
                <w:rFonts w:cs="Arial"/>
                <w:szCs w:val="24"/>
              </w:rPr>
              <w:t xml:space="preserve">page </w:t>
            </w:r>
            <w:r w:rsidR="00AF54E6">
              <w:rPr>
                <w:rFonts w:cs="Arial"/>
                <w:szCs w:val="24"/>
              </w:rPr>
              <w:t xml:space="preserve">for </w:t>
            </w:r>
            <w:r w:rsidR="00D801E3">
              <w:rPr>
                <w:rFonts w:cs="Arial"/>
                <w:szCs w:val="24"/>
              </w:rPr>
              <w:t>the survey</w:t>
            </w:r>
            <w:r w:rsidR="00AF54E6">
              <w:rPr>
                <w:rFonts w:cs="Arial"/>
                <w:szCs w:val="24"/>
              </w:rPr>
              <w:t xml:space="preserve"> on the DfE website</w:t>
            </w:r>
            <w:r w:rsidR="00D801E3">
              <w:rPr>
                <w:rFonts w:cs="Arial"/>
                <w:szCs w:val="24"/>
              </w:rPr>
              <w:t>.</w:t>
            </w:r>
          </w:p>
        </w:tc>
      </w:tr>
      <w:tr w:rsidR="00E122D3" w:rsidRPr="00FF625E" w14:paraId="6D46B4AC" w14:textId="77777777" w:rsidTr="006A6DEC">
        <w:tblPrEx>
          <w:tblCellMar>
            <w:top w:w="57" w:type="dxa"/>
            <w:bottom w:w="28" w:type="dxa"/>
          </w:tblCellMar>
        </w:tblPrEx>
        <w:tc>
          <w:tcPr>
            <w:tcW w:w="5245" w:type="dxa"/>
            <w:shd w:val="clear" w:color="auto" w:fill="00B0F0"/>
          </w:tcPr>
          <w:p w14:paraId="0DBE8DDC" w14:textId="77777777" w:rsidR="00E122D3" w:rsidRPr="00C970B1" w:rsidRDefault="005F249F" w:rsidP="00E122D3">
            <w:pPr>
              <w:spacing w:line="276" w:lineRule="auto"/>
              <w:rPr>
                <w:rFonts w:cs="Arial"/>
                <w:b/>
                <w:szCs w:val="24"/>
              </w:rPr>
            </w:pPr>
            <w:hyperlink r:id="rId21" w:history="1">
              <w:r w:rsidR="00E122D3" w:rsidRPr="000B1C7D">
                <w:rPr>
                  <w:rStyle w:val="Hyperlink"/>
                  <w:rFonts w:ascii="Arial" w:hAnsi="Arial" w:cs="Arial"/>
                  <w:color w:val="0000CC"/>
                  <w:szCs w:val="24"/>
                  <w:u w:val="single"/>
                </w:rPr>
                <w:t>Data subject rights</w:t>
              </w:r>
            </w:hyperlink>
            <w:r w:rsidR="00E122D3" w:rsidRPr="00C970B1">
              <w:rPr>
                <w:rFonts w:cs="Arial"/>
                <w:szCs w:val="24"/>
              </w:rPr>
              <w:t xml:space="preserve"> (describe the steps taken to ensure that data subjects are able to exercise their rights fully and effectively</w:t>
            </w:r>
            <w:r w:rsidR="00E122D3">
              <w:rPr>
                <w:rFonts w:cs="Arial"/>
                <w:szCs w:val="24"/>
              </w:rPr>
              <w:t>, including the right to rectification in the event that data is inaccurate</w:t>
            </w:r>
            <w:r w:rsidR="00E122D3" w:rsidRPr="00C970B1">
              <w:rPr>
                <w:rFonts w:cs="Arial"/>
                <w:szCs w:val="24"/>
              </w:rPr>
              <w:t>)</w:t>
            </w:r>
          </w:p>
        </w:tc>
        <w:tc>
          <w:tcPr>
            <w:tcW w:w="5245" w:type="dxa"/>
            <w:shd w:val="clear" w:color="auto" w:fill="auto"/>
          </w:tcPr>
          <w:p w14:paraId="0492400D" w14:textId="46A0BD69" w:rsidR="00D801E3" w:rsidRDefault="002A4E8A" w:rsidP="00D801E3">
            <w:pPr>
              <w:spacing w:line="276" w:lineRule="auto"/>
              <w:rPr>
                <w:rFonts w:cs="Arial"/>
                <w:szCs w:val="24"/>
              </w:rPr>
            </w:pPr>
            <w:r>
              <w:rPr>
                <w:rFonts w:cs="Arial"/>
                <w:szCs w:val="24"/>
              </w:rPr>
              <w:t xml:space="preserve">A link to the </w:t>
            </w:r>
            <w:r w:rsidR="00D801E3">
              <w:rPr>
                <w:rFonts w:cs="Arial"/>
                <w:szCs w:val="24"/>
              </w:rPr>
              <w:t xml:space="preserve">Privacy </w:t>
            </w:r>
            <w:r>
              <w:rPr>
                <w:rFonts w:cs="Arial"/>
                <w:szCs w:val="24"/>
              </w:rPr>
              <w:t>N</w:t>
            </w:r>
            <w:r w:rsidR="00D801E3">
              <w:rPr>
                <w:rFonts w:cs="Arial"/>
                <w:szCs w:val="24"/>
              </w:rPr>
              <w:t xml:space="preserve">otice will be </w:t>
            </w:r>
            <w:r w:rsidR="00CE66F1">
              <w:rPr>
                <w:rFonts w:cs="Arial"/>
                <w:szCs w:val="24"/>
              </w:rPr>
              <w:t>included in</w:t>
            </w:r>
            <w:r w:rsidR="00D801E3">
              <w:rPr>
                <w:rFonts w:cs="Arial"/>
                <w:szCs w:val="24"/>
              </w:rPr>
              <w:t xml:space="preserve"> the </w:t>
            </w:r>
            <w:r w:rsidR="00AF54E6">
              <w:rPr>
                <w:rFonts w:cs="Arial"/>
                <w:szCs w:val="24"/>
              </w:rPr>
              <w:t xml:space="preserve">landing </w:t>
            </w:r>
            <w:r w:rsidR="00D801E3">
              <w:rPr>
                <w:rFonts w:cs="Arial"/>
                <w:szCs w:val="24"/>
              </w:rPr>
              <w:t>page of the survey</w:t>
            </w:r>
            <w:r w:rsidR="00AF54E6">
              <w:rPr>
                <w:rFonts w:cs="Arial"/>
                <w:szCs w:val="24"/>
              </w:rPr>
              <w:t xml:space="preserve"> on the DfE website</w:t>
            </w:r>
            <w:r w:rsidR="00002699">
              <w:rPr>
                <w:rFonts w:cs="Arial"/>
                <w:szCs w:val="24"/>
              </w:rPr>
              <w:t xml:space="preserve"> and in the “How to respond” text of the consultation document</w:t>
            </w:r>
            <w:r w:rsidR="00D801E3">
              <w:rPr>
                <w:rFonts w:cs="Arial"/>
                <w:szCs w:val="24"/>
              </w:rPr>
              <w:t xml:space="preserve">. </w:t>
            </w:r>
          </w:p>
          <w:p w14:paraId="79AFDEA1" w14:textId="77777777" w:rsidR="00D801E3" w:rsidRDefault="00D801E3" w:rsidP="00D801E3">
            <w:pPr>
              <w:spacing w:line="276" w:lineRule="auto"/>
              <w:rPr>
                <w:rFonts w:cs="Arial"/>
                <w:szCs w:val="24"/>
              </w:rPr>
            </w:pPr>
          </w:p>
          <w:p w14:paraId="6AFCB142" w14:textId="77777777" w:rsidR="00D801E3" w:rsidRDefault="00D801E3" w:rsidP="00D801E3">
            <w:pPr>
              <w:spacing w:line="276" w:lineRule="auto"/>
              <w:rPr>
                <w:rFonts w:cs="Arial"/>
                <w:szCs w:val="24"/>
              </w:rPr>
            </w:pPr>
            <w:r>
              <w:rPr>
                <w:rFonts w:cs="Arial"/>
                <w:szCs w:val="24"/>
              </w:rPr>
              <w:t>The notice will contain:</w:t>
            </w:r>
          </w:p>
          <w:p w14:paraId="7B292B08" w14:textId="77777777" w:rsidR="00D801E3" w:rsidRDefault="00D801E3" w:rsidP="00055BC5">
            <w:pPr>
              <w:pStyle w:val="ListParagraph"/>
              <w:numPr>
                <w:ilvl w:val="0"/>
                <w:numId w:val="5"/>
              </w:numPr>
              <w:spacing w:line="276" w:lineRule="auto"/>
              <w:rPr>
                <w:rFonts w:cs="Arial"/>
                <w:szCs w:val="24"/>
              </w:rPr>
            </w:pPr>
            <w:r w:rsidRPr="00897073">
              <w:rPr>
                <w:rFonts w:cs="Arial"/>
                <w:szCs w:val="24"/>
              </w:rPr>
              <w:t>lawful basis for collecting data</w:t>
            </w:r>
          </w:p>
          <w:p w14:paraId="7564CE0F" w14:textId="77777777" w:rsidR="00D801E3" w:rsidRDefault="00D801E3" w:rsidP="00055BC5">
            <w:pPr>
              <w:pStyle w:val="ListParagraph"/>
              <w:numPr>
                <w:ilvl w:val="0"/>
                <w:numId w:val="5"/>
              </w:numPr>
              <w:spacing w:line="276" w:lineRule="auto"/>
              <w:rPr>
                <w:rFonts w:cs="Arial"/>
                <w:szCs w:val="24"/>
              </w:rPr>
            </w:pPr>
            <w:r w:rsidRPr="00897073">
              <w:rPr>
                <w:rFonts w:cs="Arial"/>
                <w:szCs w:val="24"/>
              </w:rPr>
              <w:t xml:space="preserve">how the data is collected and </w:t>
            </w:r>
            <w:r>
              <w:rPr>
                <w:rFonts w:cs="Arial"/>
                <w:szCs w:val="24"/>
              </w:rPr>
              <w:t>its purpose</w:t>
            </w:r>
          </w:p>
          <w:p w14:paraId="374214E7" w14:textId="77777777" w:rsidR="00D801E3" w:rsidRDefault="00D801E3" w:rsidP="00055BC5">
            <w:pPr>
              <w:pStyle w:val="ListParagraph"/>
              <w:numPr>
                <w:ilvl w:val="0"/>
                <w:numId w:val="5"/>
              </w:numPr>
              <w:spacing w:line="276" w:lineRule="auto"/>
              <w:rPr>
                <w:rFonts w:cs="Arial"/>
                <w:szCs w:val="24"/>
              </w:rPr>
            </w:pPr>
            <w:r>
              <w:rPr>
                <w:rFonts w:cs="Arial"/>
                <w:szCs w:val="24"/>
              </w:rPr>
              <w:t>who the data will be</w:t>
            </w:r>
            <w:r w:rsidRPr="00897073">
              <w:rPr>
                <w:rFonts w:cs="Arial"/>
                <w:szCs w:val="24"/>
              </w:rPr>
              <w:t xml:space="preserve"> shared</w:t>
            </w:r>
            <w:r>
              <w:rPr>
                <w:rFonts w:cs="Arial"/>
                <w:szCs w:val="24"/>
              </w:rPr>
              <w:t xml:space="preserve"> with</w:t>
            </w:r>
          </w:p>
          <w:p w14:paraId="7D28BAB4" w14:textId="77777777" w:rsidR="00D801E3" w:rsidRDefault="00D801E3" w:rsidP="00055BC5">
            <w:pPr>
              <w:pStyle w:val="ListParagraph"/>
              <w:numPr>
                <w:ilvl w:val="0"/>
                <w:numId w:val="5"/>
              </w:numPr>
              <w:spacing w:line="276" w:lineRule="auto"/>
              <w:rPr>
                <w:rFonts w:cs="Arial"/>
                <w:szCs w:val="24"/>
              </w:rPr>
            </w:pPr>
            <w:r w:rsidRPr="00897073">
              <w:rPr>
                <w:rFonts w:cs="Arial"/>
                <w:szCs w:val="24"/>
              </w:rPr>
              <w:t>retention period</w:t>
            </w:r>
          </w:p>
          <w:p w14:paraId="1E8F94F6" w14:textId="77777777" w:rsidR="00D801E3" w:rsidRDefault="00D801E3" w:rsidP="00055BC5">
            <w:pPr>
              <w:pStyle w:val="ListParagraph"/>
              <w:numPr>
                <w:ilvl w:val="0"/>
                <w:numId w:val="5"/>
              </w:numPr>
              <w:spacing w:line="276" w:lineRule="auto"/>
              <w:rPr>
                <w:rFonts w:cs="Arial"/>
                <w:szCs w:val="24"/>
              </w:rPr>
            </w:pPr>
            <w:r>
              <w:rPr>
                <w:rFonts w:cs="Arial"/>
                <w:szCs w:val="24"/>
              </w:rPr>
              <w:t xml:space="preserve">individual </w:t>
            </w:r>
            <w:r w:rsidRPr="00897073">
              <w:rPr>
                <w:rFonts w:cs="Arial"/>
                <w:szCs w:val="24"/>
              </w:rPr>
              <w:t xml:space="preserve">rights </w:t>
            </w:r>
            <w:r>
              <w:rPr>
                <w:rFonts w:cs="Arial"/>
                <w:szCs w:val="24"/>
              </w:rPr>
              <w:t>in respect of the processing</w:t>
            </w:r>
          </w:p>
          <w:p w14:paraId="055267BB" w14:textId="65708382" w:rsidR="00D801E3" w:rsidRDefault="00D801E3" w:rsidP="00055BC5">
            <w:pPr>
              <w:pStyle w:val="ListParagraph"/>
              <w:numPr>
                <w:ilvl w:val="0"/>
                <w:numId w:val="5"/>
              </w:numPr>
              <w:spacing w:line="276" w:lineRule="auto"/>
              <w:rPr>
                <w:rFonts w:cs="Arial"/>
                <w:szCs w:val="24"/>
              </w:rPr>
            </w:pPr>
            <w:r>
              <w:rPr>
                <w:rFonts w:cs="Arial"/>
                <w:szCs w:val="24"/>
              </w:rPr>
              <w:t>contact details for DPO and ICO to register complaints</w:t>
            </w:r>
            <w:r w:rsidR="00FB339D">
              <w:rPr>
                <w:rFonts w:cs="Arial"/>
                <w:szCs w:val="24"/>
              </w:rPr>
              <w:t>.</w:t>
            </w:r>
          </w:p>
          <w:p w14:paraId="4562138D" w14:textId="77777777" w:rsidR="00D801E3" w:rsidRDefault="00D801E3" w:rsidP="00D801E3">
            <w:pPr>
              <w:pStyle w:val="ListParagraph"/>
              <w:spacing w:line="276" w:lineRule="auto"/>
              <w:ind w:left="780"/>
              <w:rPr>
                <w:rFonts w:cs="Arial"/>
                <w:szCs w:val="24"/>
              </w:rPr>
            </w:pPr>
          </w:p>
          <w:p w14:paraId="044E16BE" w14:textId="1D60ED2D" w:rsidR="00E122D3" w:rsidRDefault="00D801E3" w:rsidP="00E122D3">
            <w:pPr>
              <w:spacing w:line="276" w:lineRule="auto"/>
              <w:rPr>
                <w:rFonts w:cs="Arial"/>
                <w:szCs w:val="24"/>
              </w:rPr>
            </w:pPr>
            <w:r>
              <w:rPr>
                <w:rFonts w:cs="Arial"/>
                <w:szCs w:val="24"/>
              </w:rPr>
              <w:t xml:space="preserve">The </w:t>
            </w:r>
            <w:r w:rsidR="00153B7E">
              <w:rPr>
                <w:rFonts w:cs="Arial"/>
                <w:szCs w:val="24"/>
              </w:rPr>
              <w:t xml:space="preserve">Privacy Notice </w:t>
            </w:r>
            <w:r>
              <w:rPr>
                <w:rFonts w:cs="Arial"/>
                <w:szCs w:val="24"/>
              </w:rPr>
              <w:t>will also detail the rights available to data subjects and who they may contact to exercise these rights.</w:t>
            </w:r>
          </w:p>
          <w:p w14:paraId="52FD8724" w14:textId="77777777" w:rsidR="00CB7CE2" w:rsidRDefault="00CB7CE2" w:rsidP="00D801E3">
            <w:pPr>
              <w:tabs>
                <w:tab w:val="left" w:pos="3456"/>
              </w:tabs>
              <w:rPr>
                <w:rFonts w:cs="Arial"/>
                <w:szCs w:val="24"/>
              </w:rPr>
            </w:pPr>
          </w:p>
          <w:p w14:paraId="6254E0F3" w14:textId="699AE085" w:rsidR="00CB7CE2" w:rsidRPr="00D801E3" w:rsidRDefault="00CB7CE2" w:rsidP="00D801E3">
            <w:pPr>
              <w:tabs>
                <w:tab w:val="left" w:pos="3456"/>
              </w:tabs>
              <w:rPr>
                <w:rFonts w:cs="Arial"/>
                <w:szCs w:val="24"/>
              </w:rPr>
            </w:pPr>
            <w:r w:rsidRPr="00CB7CE2">
              <w:rPr>
                <w:rFonts w:cs="Arial"/>
                <w:szCs w:val="24"/>
              </w:rPr>
              <w:lastRenderedPageBreak/>
              <w:t>The introduction page will also provide the name and contact details of DfE and the official leading the survey project.</w:t>
            </w:r>
            <w:r w:rsidR="00D801E3">
              <w:rPr>
                <w:rFonts w:cs="Arial"/>
                <w:szCs w:val="24"/>
              </w:rPr>
              <w:tab/>
            </w:r>
          </w:p>
        </w:tc>
      </w:tr>
      <w:tr w:rsidR="00E122D3" w:rsidRPr="00FF625E" w14:paraId="0FE5D14D" w14:textId="77777777" w:rsidTr="006A6DEC">
        <w:tblPrEx>
          <w:tblCellMar>
            <w:top w:w="57" w:type="dxa"/>
            <w:bottom w:w="28" w:type="dxa"/>
          </w:tblCellMar>
        </w:tblPrEx>
        <w:tc>
          <w:tcPr>
            <w:tcW w:w="5245" w:type="dxa"/>
            <w:shd w:val="clear" w:color="auto" w:fill="00B0F0"/>
          </w:tcPr>
          <w:p w14:paraId="75A66CC3" w14:textId="77777777" w:rsidR="00E122D3" w:rsidRPr="00C970B1" w:rsidRDefault="00E122D3" w:rsidP="00E122D3">
            <w:pPr>
              <w:spacing w:line="276" w:lineRule="auto"/>
              <w:rPr>
                <w:rFonts w:cs="Arial"/>
                <w:b/>
                <w:szCs w:val="24"/>
              </w:rPr>
            </w:pPr>
            <w:r w:rsidRPr="00C970B1">
              <w:rPr>
                <w:rFonts w:cs="Arial"/>
                <w:b/>
                <w:szCs w:val="24"/>
              </w:rPr>
              <w:lastRenderedPageBreak/>
              <w:t xml:space="preserve">Storage limitation </w:t>
            </w:r>
            <w:r w:rsidRPr="00C970B1">
              <w:rPr>
                <w:rFonts w:cs="Arial"/>
                <w:szCs w:val="24"/>
              </w:rPr>
              <w:t>(describe the steps taken to ensure that personal data are not retained longer than necessary in connection with the intended purposes of the processing</w:t>
            </w:r>
            <w:r>
              <w:rPr>
                <w:rFonts w:cs="Arial"/>
                <w:szCs w:val="24"/>
              </w:rPr>
              <w:t xml:space="preserve"> and this is </w:t>
            </w:r>
            <w:r w:rsidRPr="005C3025">
              <w:rPr>
                <w:rFonts w:cs="Arial"/>
                <w:szCs w:val="24"/>
              </w:rPr>
              <w:t>reflected in the Department’s Retention and Disposal Schedule.</w:t>
            </w:r>
            <w:r w:rsidRPr="00C970B1">
              <w:rPr>
                <w:rFonts w:cs="Arial"/>
                <w:szCs w:val="24"/>
              </w:rPr>
              <w:t>)</w:t>
            </w:r>
          </w:p>
        </w:tc>
        <w:tc>
          <w:tcPr>
            <w:tcW w:w="5245" w:type="dxa"/>
            <w:shd w:val="clear" w:color="auto" w:fill="auto"/>
          </w:tcPr>
          <w:p w14:paraId="729C2D5A" w14:textId="6828EDA7" w:rsidR="00343781" w:rsidRDefault="00614102" w:rsidP="00614102">
            <w:pPr>
              <w:spacing w:line="276" w:lineRule="auto"/>
              <w:rPr>
                <w:rFonts w:cs="Arial"/>
                <w:szCs w:val="24"/>
              </w:rPr>
            </w:pPr>
            <w:r>
              <w:rPr>
                <w:rFonts w:cs="Arial"/>
                <w:szCs w:val="24"/>
              </w:rPr>
              <w:t xml:space="preserve">Written and email responses will be copied manually (typing or copy and pasting) to </w:t>
            </w:r>
            <w:r w:rsidR="00343781">
              <w:rPr>
                <w:rFonts w:cs="Arial"/>
                <w:szCs w:val="24"/>
              </w:rPr>
              <w:t xml:space="preserve">a password protected Excel file in DfE’s access controlled Content Manager and will be retained in line with the Department’s </w:t>
            </w:r>
            <w:r w:rsidR="00F751A6">
              <w:rPr>
                <w:rFonts w:cs="Arial"/>
                <w:szCs w:val="24"/>
              </w:rPr>
              <w:t>RD&amp;S</w:t>
            </w:r>
            <w:r>
              <w:rPr>
                <w:rFonts w:cs="Arial"/>
                <w:szCs w:val="24"/>
              </w:rPr>
              <w:t xml:space="preserve">.  </w:t>
            </w:r>
          </w:p>
          <w:p w14:paraId="66D0303B" w14:textId="77777777" w:rsidR="00343781" w:rsidRDefault="00343781" w:rsidP="00614102">
            <w:pPr>
              <w:spacing w:line="276" w:lineRule="auto"/>
              <w:rPr>
                <w:rFonts w:cs="Arial"/>
                <w:szCs w:val="24"/>
              </w:rPr>
            </w:pPr>
          </w:p>
          <w:p w14:paraId="062C5720" w14:textId="399D68F4" w:rsidR="00614102" w:rsidRDefault="00614102" w:rsidP="00614102">
            <w:pPr>
              <w:spacing w:line="276" w:lineRule="auto"/>
              <w:rPr>
                <w:rFonts w:cs="Arial"/>
                <w:szCs w:val="24"/>
              </w:rPr>
            </w:pPr>
            <w:r>
              <w:rPr>
                <w:rFonts w:cs="Arial"/>
                <w:szCs w:val="24"/>
              </w:rPr>
              <w:t>After the copying process has been completed for all email/written responses, the Department will:</w:t>
            </w:r>
          </w:p>
          <w:p w14:paraId="6E171A19" w14:textId="3AEBE198" w:rsidR="00614102" w:rsidRDefault="00AF5A8E" w:rsidP="00055BC5">
            <w:pPr>
              <w:pStyle w:val="ListParagraph"/>
              <w:numPr>
                <w:ilvl w:val="0"/>
                <w:numId w:val="8"/>
              </w:numPr>
              <w:spacing w:after="160" w:line="276" w:lineRule="auto"/>
              <w:rPr>
                <w:rFonts w:cs="Arial"/>
                <w:szCs w:val="24"/>
              </w:rPr>
            </w:pPr>
            <w:r>
              <w:rPr>
                <w:rFonts w:cs="Arial"/>
                <w:szCs w:val="24"/>
              </w:rPr>
              <w:t>check</w:t>
            </w:r>
            <w:r w:rsidR="00614102" w:rsidRPr="006471F0">
              <w:rPr>
                <w:rFonts w:cs="Arial"/>
                <w:szCs w:val="24"/>
              </w:rPr>
              <w:t xml:space="preserve"> each email/written response to ensure that it has been accurately transcribed</w:t>
            </w:r>
            <w:r w:rsidR="00614102">
              <w:rPr>
                <w:rFonts w:cs="Arial"/>
                <w:szCs w:val="24"/>
              </w:rPr>
              <w:t>; then</w:t>
            </w:r>
          </w:p>
          <w:p w14:paraId="0751291F" w14:textId="12D878FD" w:rsidR="00614102" w:rsidRPr="006471F0" w:rsidRDefault="00055BC5" w:rsidP="00055BC5">
            <w:pPr>
              <w:pStyle w:val="ListParagraph"/>
              <w:numPr>
                <w:ilvl w:val="0"/>
                <w:numId w:val="8"/>
              </w:numPr>
              <w:spacing w:line="276" w:lineRule="auto"/>
              <w:rPr>
                <w:rFonts w:cs="Arial"/>
                <w:szCs w:val="24"/>
              </w:rPr>
            </w:pPr>
            <w:r>
              <w:rPr>
                <w:rFonts w:cs="Arial"/>
                <w:szCs w:val="24"/>
              </w:rPr>
              <w:t xml:space="preserve">store </w:t>
            </w:r>
            <w:r w:rsidR="00BE153F">
              <w:rPr>
                <w:rFonts w:cs="Arial"/>
                <w:szCs w:val="24"/>
              </w:rPr>
              <w:t>email responses and scanned copies of responses</w:t>
            </w:r>
            <w:r w:rsidR="00D2065C">
              <w:rPr>
                <w:rFonts w:cs="Arial"/>
                <w:szCs w:val="24"/>
              </w:rPr>
              <w:t xml:space="preserve"> i</w:t>
            </w:r>
            <w:r>
              <w:rPr>
                <w:rFonts w:cs="Arial"/>
                <w:szCs w:val="24"/>
              </w:rPr>
              <w:t>n accordance with the Department’s R&amp;DS.</w:t>
            </w:r>
          </w:p>
          <w:p w14:paraId="1D2C0EFF" w14:textId="77777777" w:rsidR="00614102" w:rsidRDefault="00614102" w:rsidP="00D801E3">
            <w:pPr>
              <w:spacing w:line="276" w:lineRule="auto"/>
              <w:rPr>
                <w:rFonts w:cs="Arial"/>
                <w:szCs w:val="24"/>
              </w:rPr>
            </w:pPr>
          </w:p>
          <w:p w14:paraId="34BF46DE" w14:textId="57794808" w:rsidR="00D801E3" w:rsidRDefault="00614102" w:rsidP="00D801E3">
            <w:pPr>
              <w:spacing w:line="276" w:lineRule="auto"/>
              <w:rPr>
                <w:rFonts w:cs="Arial"/>
                <w:szCs w:val="24"/>
              </w:rPr>
            </w:pPr>
            <w:r>
              <w:rPr>
                <w:rFonts w:cs="Arial"/>
                <w:szCs w:val="24"/>
              </w:rPr>
              <w:t xml:space="preserve">For Citizen Space responses, the data </w:t>
            </w:r>
            <w:r w:rsidR="00AF5A8E">
              <w:rPr>
                <w:rFonts w:cs="Arial"/>
                <w:szCs w:val="24"/>
              </w:rPr>
              <w:t>is automatically</w:t>
            </w:r>
            <w:r w:rsidR="00D801E3">
              <w:rPr>
                <w:rFonts w:cs="Arial"/>
                <w:szCs w:val="24"/>
              </w:rPr>
              <w:t xml:space="preserve"> transferred </w:t>
            </w:r>
            <w:r w:rsidR="00002699">
              <w:rPr>
                <w:rFonts w:cs="Arial"/>
                <w:szCs w:val="24"/>
              </w:rPr>
              <w:t xml:space="preserve">at the end of the consultation period, </w:t>
            </w:r>
            <w:r w:rsidR="00F2486E">
              <w:rPr>
                <w:rFonts w:cs="Arial"/>
                <w:szCs w:val="24"/>
              </w:rPr>
              <w:t xml:space="preserve">via the </w:t>
            </w:r>
            <w:r w:rsidR="005825C9">
              <w:rPr>
                <w:rFonts w:cs="Arial"/>
                <w:szCs w:val="24"/>
              </w:rPr>
              <w:t>Citizen Space</w:t>
            </w:r>
            <w:r w:rsidR="00F2486E">
              <w:rPr>
                <w:rFonts w:cs="Arial"/>
                <w:szCs w:val="24"/>
              </w:rPr>
              <w:t xml:space="preserve"> transfer function, </w:t>
            </w:r>
            <w:r w:rsidR="00343781">
              <w:rPr>
                <w:rFonts w:cs="Arial"/>
                <w:szCs w:val="24"/>
              </w:rPr>
              <w:t>to the consultation’s Excel file</w:t>
            </w:r>
            <w:r w:rsidR="00F751A6">
              <w:rPr>
                <w:rFonts w:cs="Arial"/>
                <w:szCs w:val="24"/>
              </w:rPr>
              <w:t xml:space="preserve"> in Content Manager</w:t>
            </w:r>
            <w:r w:rsidR="00540845">
              <w:rPr>
                <w:rFonts w:cs="Arial"/>
                <w:szCs w:val="24"/>
              </w:rPr>
              <w:t xml:space="preserve"> and retained in line with the Department’s RD&amp;S</w:t>
            </w:r>
            <w:r w:rsidR="00AF5A8E">
              <w:rPr>
                <w:rFonts w:cs="Arial"/>
                <w:szCs w:val="24"/>
              </w:rPr>
              <w:t>.</w:t>
            </w:r>
          </w:p>
          <w:p w14:paraId="14EAB569" w14:textId="77777777" w:rsidR="00F751A6" w:rsidRDefault="00F751A6" w:rsidP="00D801E3">
            <w:pPr>
              <w:spacing w:line="276" w:lineRule="auto"/>
              <w:rPr>
                <w:rFonts w:cs="Arial"/>
                <w:szCs w:val="24"/>
              </w:rPr>
            </w:pPr>
          </w:p>
          <w:p w14:paraId="4ECEC544" w14:textId="141FD5D1" w:rsidR="002A4E8A" w:rsidRDefault="00FB339D" w:rsidP="00D801E3">
            <w:pPr>
              <w:spacing w:line="276" w:lineRule="auto"/>
              <w:rPr>
                <w:rFonts w:cs="Arial"/>
                <w:szCs w:val="24"/>
              </w:rPr>
            </w:pPr>
            <w:r>
              <w:rPr>
                <w:rFonts w:cs="Arial"/>
                <w:szCs w:val="24"/>
              </w:rPr>
              <w:t xml:space="preserve">As part of the </w:t>
            </w:r>
            <w:r w:rsidR="002A4E8A" w:rsidRPr="002A4E8A">
              <w:rPr>
                <w:rFonts w:cs="Arial"/>
                <w:szCs w:val="24"/>
              </w:rPr>
              <w:t xml:space="preserve">transfer </w:t>
            </w:r>
            <w:r>
              <w:rPr>
                <w:rFonts w:cs="Arial"/>
                <w:szCs w:val="24"/>
              </w:rPr>
              <w:t xml:space="preserve">process from Citizen Space </w:t>
            </w:r>
            <w:r w:rsidR="002A4E8A" w:rsidRPr="002A4E8A">
              <w:rPr>
                <w:rFonts w:cs="Arial"/>
                <w:szCs w:val="24"/>
              </w:rPr>
              <w:t xml:space="preserve">to </w:t>
            </w:r>
            <w:r w:rsidR="00343781">
              <w:rPr>
                <w:rFonts w:cs="Arial"/>
                <w:szCs w:val="24"/>
              </w:rPr>
              <w:t xml:space="preserve">the </w:t>
            </w:r>
            <w:r w:rsidR="002A4E8A" w:rsidRPr="002A4E8A">
              <w:rPr>
                <w:rFonts w:cs="Arial"/>
                <w:szCs w:val="24"/>
              </w:rPr>
              <w:t>Excel</w:t>
            </w:r>
            <w:r w:rsidR="00343781">
              <w:rPr>
                <w:rFonts w:cs="Arial"/>
                <w:szCs w:val="24"/>
              </w:rPr>
              <w:t xml:space="preserve"> file</w:t>
            </w:r>
            <w:r w:rsidR="002A4E8A" w:rsidRPr="002A4E8A">
              <w:rPr>
                <w:rFonts w:cs="Arial"/>
                <w:szCs w:val="24"/>
              </w:rPr>
              <w:t xml:space="preserve">, data will be </w:t>
            </w:r>
            <w:r w:rsidR="00AF5A8E">
              <w:rPr>
                <w:rFonts w:cs="Arial"/>
                <w:szCs w:val="24"/>
              </w:rPr>
              <w:t xml:space="preserve">immediately </w:t>
            </w:r>
            <w:r w:rsidR="002A4E8A" w:rsidRPr="002A4E8A">
              <w:rPr>
                <w:rFonts w:cs="Arial"/>
                <w:szCs w:val="24"/>
              </w:rPr>
              <w:t>deleted from Citizen Space.</w:t>
            </w:r>
          </w:p>
          <w:p w14:paraId="0CA77951" w14:textId="77777777" w:rsidR="00E122D3" w:rsidRPr="00FF625E" w:rsidRDefault="00E122D3" w:rsidP="00E122D3">
            <w:pPr>
              <w:spacing w:line="276" w:lineRule="auto"/>
              <w:rPr>
                <w:rFonts w:cs="Arial"/>
                <w:szCs w:val="24"/>
              </w:rPr>
            </w:pPr>
          </w:p>
        </w:tc>
      </w:tr>
      <w:tr w:rsidR="00E122D3" w:rsidRPr="00FF625E" w14:paraId="7DD23DC8" w14:textId="77777777" w:rsidTr="006A6DEC">
        <w:tblPrEx>
          <w:tblCellMar>
            <w:top w:w="57" w:type="dxa"/>
            <w:bottom w:w="28" w:type="dxa"/>
          </w:tblCellMar>
        </w:tblPrEx>
        <w:tc>
          <w:tcPr>
            <w:tcW w:w="5245" w:type="dxa"/>
            <w:shd w:val="clear" w:color="auto" w:fill="00B0F0"/>
          </w:tcPr>
          <w:p w14:paraId="7E9B2546" w14:textId="2F069838" w:rsidR="00E122D3" w:rsidRPr="00C970B1" w:rsidRDefault="00E122D3" w:rsidP="00E122D3">
            <w:pPr>
              <w:spacing w:line="276" w:lineRule="auto"/>
              <w:rPr>
                <w:rFonts w:cs="Arial"/>
                <w:b/>
                <w:szCs w:val="24"/>
              </w:rPr>
            </w:pPr>
            <w:r w:rsidRPr="00E97F58">
              <w:rPr>
                <w:rFonts w:cs="Arial"/>
                <w:b/>
                <w:szCs w:val="24"/>
              </w:rPr>
              <w:t xml:space="preserve">Security, integrity and confidentiality </w:t>
            </w:r>
            <w:r w:rsidRPr="00E97F58">
              <w:rPr>
                <w:rFonts w:cs="Arial"/>
                <w:szCs w:val="24"/>
              </w:rPr>
              <w:t xml:space="preserve">(describe the steps taken to prevent the unauthorised and unlawful processing, accidental loss, destruction or damage of the personal data </w:t>
            </w:r>
            <w:r>
              <w:rPr>
                <w:rFonts w:cs="Arial"/>
                <w:szCs w:val="24"/>
              </w:rPr>
              <w:t>being processed. Describe the steps taken to ensure all staff handling personal data, both within DfE and any organisation the data may be shared with, have completed up to date data protection training)</w:t>
            </w:r>
          </w:p>
        </w:tc>
        <w:tc>
          <w:tcPr>
            <w:tcW w:w="5245" w:type="dxa"/>
            <w:shd w:val="clear" w:color="auto" w:fill="auto"/>
          </w:tcPr>
          <w:p w14:paraId="3BD826D6" w14:textId="63668360" w:rsidR="00D801E3" w:rsidRDefault="00D801E3" w:rsidP="00343781">
            <w:pPr>
              <w:spacing w:line="276" w:lineRule="auto"/>
              <w:rPr>
                <w:rFonts w:cs="Arial"/>
                <w:szCs w:val="24"/>
              </w:rPr>
            </w:pPr>
            <w:r>
              <w:rPr>
                <w:rFonts w:cs="Arial"/>
                <w:szCs w:val="24"/>
              </w:rPr>
              <w:t xml:space="preserve">Data will be </w:t>
            </w:r>
            <w:r w:rsidR="00343781">
              <w:rPr>
                <w:rFonts w:cs="Arial"/>
                <w:szCs w:val="24"/>
              </w:rPr>
              <w:t>treated as set out above for “Storage limitation”, for security, integrity and confidentiality purposes.</w:t>
            </w:r>
          </w:p>
          <w:p w14:paraId="12C4C5A6" w14:textId="77777777" w:rsidR="00F751A6" w:rsidRDefault="00F751A6" w:rsidP="00343781">
            <w:pPr>
              <w:spacing w:line="276" w:lineRule="auto"/>
              <w:rPr>
                <w:rFonts w:cs="Arial"/>
                <w:szCs w:val="24"/>
              </w:rPr>
            </w:pPr>
          </w:p>
          <w:p w14:paraId="23088F93" w14:textId="77777777" w:rsidR="00E122D3" w:rsidRDefault="00D801E3" w:rsidP="00D801E3">
            <w:pPr>
              <w:spacing w:line="276" w:lineRule="auto"/>
              <w:rPr>
                <w:rFonts w:cs="Arial"/>
                <w:szCs w:val="24"/>
              </w:rPr>
            </w:pPr>
            <w:r>
              <w:rPr>
                <w:rFonts w:cs="Arial"/>
                <w:szCs w:val="24"/>
              </w:rPr>
              <w:t>Data will not be shared with any other organisation.</w:t>
            </w:r>
          </w:p>
          <w:p w14:paraId="4512E624" w14:textId="77777777" w:rsidR="0022704E" w:rsidRDefault="0022704E" w:rsidP="00D801E3">
            <w:pPr>
              <w:spacing w:line="276" w:lineRule="auto"/>
              <w:rPr>
                <w:rFonts w:cs="Arial"/>
                <w:szCs w:val="24"/>
              </w:rPr>
            </w:pPr>
          </w:p>
          <w:p w14:paraId="20F1F860" w14:textId="6161D3B7" w:rsidR="0022704E" w:rsidRPr="00FF625E" w:rsidRDefault="0022704E" w:rsidP="00D801E3">
            <w:pPr>
              <w:spacing w:line="276" w:lineRule="auto"/>
              <w:rPr>
                <w:rFonts w:cs="Arial"/>
                <w:szCs w:val="24"/>
              </w:rPr>
            </w:pPr>
          </w:p>
        </w:tc>
      </w:tr>
      <w:tr w:rsidR="00E122D3" w:rsidRPr="00FF625E" w14:paraId="5070CD0D" w14:textId="77777777" w:rsidTr="00CD33FD">
        <w:tblPrEx>
          <w:tblCellMar>
            <w:top w:w="57" w:type="dxa"/>
            <w:bottom w:w="28" w:type="dxa"/>
          </w:tblCellMar>
        </w:tblPrEx>
        <w:tc>
          <w:tcPr>
            <w:tcW w:w="5245" w:type="dxa"/>
            <w:shd w:val="clear" w:color="auto" w:fill="00B0F0"/>
          </w:tcPr>
          <w:p w14:paraId="059929BB" w14:textId="77777777" w:rsidR="00E122D3" w:rsidRDefault="00E122D3" w:rsidP="00E122D3">
            <w:pPr>
              <w:spacing w:line="276" w:lineRule="auto"/>
              <w:rPr>
                <w:rFonts w:cs="Arial"/>
                <w:szCs w:val="24"/>
              </w:rPr>
            </w:pPr>
            <w:r w:rsidRPr="00D43FB3">
              <w:rPr>
                <w:rFonts w:cs="Arial"/>
                <w:b/>
                <w:szCs w:val="24"/>
              </w:rPr>
              <w:lastRenderedPageBreak/>
              <w:t>Training</w:t>
            </w:r>
            <w:r>
              <w:rPr>
                <w:rFonts w:cs="Arial"/>
                <w:szCs w:val="24"/>
              </w:rPr>
              <w:t xml:space="preserve"> </w:t>
            </w:r>
            <w:r w:rsidRPr="00AE281D">
              <w:rPr>
                <w:rFonts w:cs="Arial"/>
                <w:szCs w:val="24"/>
              </w:rPr>
              <w:t>Have all Departmental staff involved with the data processing activity completed mandatory data protection training? </w:t>
            </w:r>
          </w:p>
          <w:p w14:paraId="5FE29903" w14:textId="2BAE3B13" w:rsidR="00E122D3" w:rsidRDefault="00E122D3" w:rsidP="00E122D3">
            <w:pPr>
              <w:spacing w:line="276" w:lineRule="auto"/>
              <w:rPr>
                <w:rFonts w:cs="Arial"/>
                <w:szCs w:val="24"/>
              </w:rPr>
            </w:pPr>
          </w:p>
          <w:p w14:paraId="561D0A83" w14:textId="394FF1B2" w:rsidR="00E122D3" w:rsidRDefault="00E122D3" w:rsidP="00E122D3">
            <w:pPr>
              <w:spacing w:line="276" w:lineRule="auto"/>
              <w:rPr>
                <w:rFonts w:cs="Arial"/>
                <w:szCs w:val="24"/>
              </w:rPr>
            </w:pPr>
            <w:r w:rsidRPr="00B11329">
              <w:rPr>
                <w:rFonts w:cs="Arial"/>
                <w:szCs w:val="24"/>
              </w:rPr>
              <w:t xml:space="preserve">Data Protection Essentials </w:t>
            </w:r>
            <w:r>
              <w:rPr>
                <w:rFonts w:cs="Arial"/>
                <w:szCs w:val="24"/>
              </w:rPr>
              <w:t>(NICS) A</w:t>
            </w:r>
            <w:r w:rsidRPr="00B11329">
              <w:rPr>
                <w:rFonts w:cs="Arial"/>
                <w:szCs w:val="24"/>
              </w:rPr>
              <w:t>nnual</w:t>
            </w:r>
            <w:r>
              <w:rPr>
                <w:rFonts w:cs="Arial"/>
                <w:szCs w:val="24"/>
              </w:rPr>
              <w:t xml:space="preserve"> Training</w:t>
            </w:r>
            <w:r w:rsidRPr="00B11329">
              <w:rPr>
                <w:rFonts w:cs="Arial"/>
                <w:b/>
                <w:bCs/>
                <w:szCs w:val="24"/>
              </w:rPr>
              <w:t xml:space="preserve"> </w:t>
            </w:r>
            <w:r w:rsidRPr="00B11329">
              <w:rPr>
                <w:rFonts w:cs="Arial"/>
                <w:szCs w:val="24"/>
              </w:rPr>
              <w:t xml:space="preserve">(see </w:t>
            </w:r>
            <w:hyperlink r:id="rId22" w:history="1">
              <w:r w:rsidRPr="00D96DDA">
                <w:rPr>
                  <w:rStyle w:val="Hyperlink"/>
                  <w:rFonts w:ascii="Arial" w:hAnsi="Arial" w:cs="Arial"/>
                  <w:color w:val="0000CC"/>
                  <w:szCs w:val="24"/>
                  <w:u w:val="single"/>
                </w:rPr>
                <w:t>LInKS</w:t>
              </w:r>
            </w:hyperlink>
            <w:r>
              <w:rPr>
                <w:rFonts w:cs="Arial"/>
                <w:szCs w:val="24"/>
              </w:rPr>
              <w:t>)</w:t>
            </w:r>
          </w:p>
          <w:p w14:paraId="733EFF3B" w14:textId="77777777" w:rsidR="00E122D3" w:rsidRDefault="00E122D3" w:rsidP="00E122D3">
            <w:pPr>
              <w:spacing w:line="276" w:lineRule="auto"/>
              <w:rPr>
                <w:rFonts w:cs="Arial"/>
                <w:szCs w:val="24"/>
              </w:rPr>
            </w:pPr>
          </w:p>
          <w:p w14:paraId="1314FD22" w14:textId="77777777" w:rsidR="00E122D3" w:rsidRPr="00AE281D" w:rsidRDefault="00E122D3" w:rsidP="00E122D3">
            <w:pPr>
              <w:spacing w:line="276" w:lineRule="auto"/>
              <w:rPr>
                <w:rFonts w:cs="Arial"/>
                <w:b/>
                <w:szCs w:val="24"/>
                <w:u w:val="single"/>
              </w:rPr>
            </w:pPr>
            <w:r w:rsidRPr="00AE281D">
              <w:rPr>
                <w:rFonts w:cs="Arial"/>
                <w:szCs w:val="24"/>
                <w:u w:val="single"/>
              </w:rPr>
              <w:t>NB: Training must be kept up-to-date i.e. refreshed annually</w:t>
            </w:r>
          </w:p>
        </w:tc>
        <w:tc>
          <w:tcPr>
            <w:tcW w:w="5245" w:type="dxa"/>
            <w:shd w:val="clear" w:color="auto" w:fill="auto"/>
          </w:tcPr>
          <w:p w14:paraId="273FAA30" w14:textId="6312833E" w:rsidR="00E122D3" w:rsidRPr="00FF625E" w:rsidRDefault="00D801E3" w:rsidP="00E122D3">
            <w:pPr>
              <w:spacing w:line="276" w:lineRule="auto"/>
              <w:rPr>
                <w:rFonts w:cs="Arial"/>
                <w:szCs w:val="24"/>
              </w:rPr>
            </w:pPr>
            <w:r>
              <w:rPr>
                <w:rFonts w:cs="Arial"/>
                <w:szCs w:val="24"/>
              </w:rPr>
              <w:t xml:space="preserve">Yes. </w:t>
            </w:r>
          </w:p>
        </w:tc>
      </w:tr>
      <w:tr w:rsidR="00E122D3" w:rsidRPr="00FF625E" w14:paraId="0F80F08F" w14:textId="77777777" w:rsidTr="006A6DEC">
        <w:tblPrEx>
          <w:tblCellMar>
            <w:top w:w="57" w:type="dxa"/>
            <w:bottom w:w="28" w:type="dxa"/>
          </w:tblCellMar>
        </w:tblPrEx>
        <w:tc>
          <w:tcPr>
            <w:tcW w:w="5245" w:type="dxa"/>
            <w:shd w:val="clear" w:color="auto" w:fill="00B0F0"/>
          </w:tcPr>
          <w:p w14:paraId="12774EDB" w14:textId="77777777" w:rsidR="00E122D3" w:rsidRDefault="00E122D3" w:rsidP="00E122D3">
            <w:pPr>
              <w:spacing w:line="276" w:lineRule="auto"/>
              <w:rPr>
                <w:rFonts w:cs="Arial"/>
                <w:b/>
                <w:szCs w:val="24"/>
              </w:rPr>
            </w:pPr>
            <w:r w:rsidRPr="00C970B1">
              <w:rPr>
                <w:rFonts w:cs="Arial"/>
                <w:b/>
                <w:szCs w:val="24"/>
              </w:rPr>
              <w:t>International transfers</w:t>
            </w:r>
          </w:p>
          <w:p w14:paraId="0618E6F4" w14:textId="77777777" w:rsidR="00E122D3" w:rsidRPr="00E97F58" w:rsidRDefault="00E122D3" w:rsidP="00E122D3">
            <w:pPr>
              <w:spacing w:line="276" w:lineRule="auto"/>
              <w:rPr>
                <w:rFonts w:cs="Arial"/>
                <w:b/>
                <w:szCs w:val="24"/>
              </w:rPr>
            </w:pPr>
            <w:r w:rsidRPr="00C970B1">
              <w:rPr>
                <w:rFonts w:cs="Arial"/>
                <w:szCs w:val="24"/>
              </w:rPr>
              <w:t>(identify any international transfers of personal data, whether or not to a third party processor, and the safeguards implemented in relation to such transfers)</w:t>
            </w:r>
          </w:p>
        </w:tc>
        <w:tc>
          <w:tcPr>
            <w:tcW w:w="5245" w:type="dxa"/>
            <w:shd w:val="clear" w:color="auto" w:fill="auto"/>
          </w:tcPr>
          <w:p w14:paraId="0460C562" w14:textId="5E5624EE" w:rsidR="00E122D3" w:rsidRPr="00FF625E" w:rsidRDefault="00D801E3" w:rsidP="00E122D3">
            <w:pPr>
              <w:spacing w:line="276" w:lineRule="auto"/>
              <w:rPr>
                <w:rFonts w:cs="Arial"/>
                <w:szCs w:val="24"/>
              </w:rPr>
            </w:pPr>
            <w:r>
              <w:rPr>
                <w:rFonts w:cs="Arial"/>
                <w:szCs w:val="24"/>
              </w:rPr>
              <w:t>No international transfer of data.</w:t>
            </w:r>
          </w:p>
        </w:tc>
      </w:tr>
    </w:tbl>
    <w:p w14:paraId="60995B04" w14:textId="77777777" w:rsidR="00EA6F04" w:rsidRPr="00C970B1" w:rsidRDefault="00EA6F04" w:rsidP="00E220BA">
      <w:pPr>
        <w:rPr>
          <w:rFonts w:cs="Arial"/>
          <w:szCs w:val="24"/>
        </w:rPr>
      </w:pPr>
      <w:r w:rsidRPr="00C970B1">
        <w:rPr>
          <w:rFonts w:cs="Arial"/>
          <w:szCs w:val="24"/>
        </w:rPr>
        <w:br w:type="page"/>
      </w:r>
    </w:p>
    <w:p w14:paraId="764583B6" w14:textId="77777777" w:rsidR="00EA6F04" w:rsidRPr="00C970B1" w:rsidRDefault="00EA6F04" w:rsidP="00E220BA">
      <w:pPr>
        <w:rPr>
          <w:rFonts w:cs="Arial"/>
          <w:b/>
          <w:szCs w:val="24"/>
        </w:rPr>
        <w:sectPr w:rsidR="00EA6F04" w:rsidRPr="00C970B1" w:rsidSect="00925109">
          <w:headerReference w:type="default" r:id="rId23"/>
          <w:footerReference w:type="default" r:id="rId24"/>
          <w:pgSz w:w="11906" w:h="16838"/>
          <w:pgMar w:top="1440" w:right="1440" w:bottom="1440" w:left="1440" w:header="708" w:footer="708" w:gutter="0"/>
          <w:cols w:space="708"/>
          <w:docGrid w:linePitch="360"/>
        </w:sectPr>
      </w:pPr>
    </w:p>
    <w:tbl>
      <w:tblPr>
        <w:tblStyle w:val="TableGrid"/>
        <w:tblW w:w="15473" w:type="dxa"/>
        <w:tblInd w:w="-856" w:type="dxa"/>
        <w:tblCellMar>
          <w:top w:w="57" w:type="dxa"/>
          <w:bottom w:w="28" w:type="dxa"/>
        </w:tblCellMar>
        <w:tblLook w:val="04A0" w:firstRow="1" w:lastRow="0" w:firstColumn="1" w:lastColumn="0" w:noHBand="0" w:noVBand="1"/>
      </w:tblPr>
      <w:tblGrid>
        <w:gridCol w:w="603"/>
        <w:gridCol w:w="9524"/>
        <w:gridCol w:w="1968"/>
        <w:gridCol w:w="1969"/>
        <w:gridCol w:w="1409"/>
      </w:tblGrid>
      <w:tr w:rsidR="00174C4C" w:rsidRPr="00174C4C" w14:paraId="5FC814C2" w14:textId="77777777" w:rsidTr="004D0275">
        <w:trPr>
          <w:trHeight w:val="14"/>
        </w:trPr>
        <w:tc>
          <w:tcPr>
            <w:tcW w:w="15473" w:type="dxa"/>
            <w:gridSpan w:val="5"/>
            <w:shd w:val="clear" w:color="auto" w:fill="002060"/>
          </w:tcPr>
          <w:p w14:paraId="63DAE675" w14:textId="77777777" w:rsidR="00EA6F04" w:rsidRPr="00174C4C" w:rsidRDefault="00EA6F04" w:rsidP="009A6848">
            <w:pPr>
              <w:spacing w:line="276" w:lineRule="auto"/>
              <w:rPr>
                <w:rFonts w:cs="Arial"/>
                <w:b/>
                <w:szCs w:val="24"/>
              </w:rPr>
            </w:pPr>
            <w:r w:rsidRPr="00174C4C">
              <w:rPr>
                <w:rFonts w:eastAsia="Times New Roman" w:cs="Arial"/>
                <w:b/>
                <w:szCs w:val="24"/>
              </w:rPr>
              <w:lastRenderedPageBreak/>
              <w:t xml:space="preserve">STEP </w:t>
            </w:r>
            <w:r w:rsidR="009A6848" w:rsidRPr="00174C4C">
              <w:rPr>
                <w:rFonts w:eastAsia="Times New Roman" w:cs="Arial"/>
                <w:b/>
                <w:szCs w:val="24"/>
              </w:rPr>
              <w:t>7</w:t>
            </w:r>
            <w:r w:rsidRPr="00174C4C">
              <w:rPr>
                <w:rFonts w:eastAsia="Times New Roman" w:cs="Arial"/>
                <w:b/>
                <w:szCs w:val="24"/>
              </w:rPr>
              <w:t xml:space="preserve">          IDENTIFY AND ASSESS RISKS</w:t>
            </w:r>
          </w:p>
        </w:tc>
      </w:tr>
      <w:tr w:rsidR="00174C4C" w:rsidRPr="00174C4C" w14:paraId="54876D83" w14:textId="77777777" w:rsidTr="00174C4C">
        <w:trPr>
          <w:trHeight w:val="14"/>
        </w:trPr>
        <w:tc>
          <w:tcPr>
            <w:tcW w:w="603" w:type="dxa"/>
            <w:shd w:val="clear" w:color="auto" w:fill="00B0F0"/>
          </w:tcPr>
          <w:p w14:paraId="19D132CA" w14:textId="77777777" w:rsidR="00EA6F04" w:rsidRPr="00174C4C" w:rsidRDefault="00EA6F04" w:rsidP="00E220BA">
            <w:pPr>
              <w:spacing w:line="276" w:lineRule="auto"/>
              <w:rPr>
                <w:rFonts w:cs="Arial"/>
                <w:b/>
                <w:szCs w:val="24"/>
              </w:rPr>
            </w:pPr>
          </w:p>
          <w:p w14:paraId="099640D5" w14:textId="77777777" w:rsidR="00EA6F04" w:rsidRPr="00174C4C" w:rsidRDefault="00EA6F04" w:rsidP="00E220BA">
            <w:pPr>
              <w:spacing w:line="276" w:lineRule="auto"/>
              <w:rPr>
                <w:rFonts w:cs="Arial"/>
                <w:b/>
                <w:szCs w:val="24"/>
              </w:rPr>
            </w:pPr>
            <w:r w:rsidRPr="00174C4C">
              <w:rPr>
                <w:rFonts w:cs="Arial"/>
                <w:b/>
                <w:szCs w:val="24"/>
              </w:rPr>
              <w:t>Ref No</w:t>
            </w:r>
          </w:p>
        </w:tc>
        <w:tc>
          <w:tcPr>
            <w:tcW w:w="9524" w:type="dxa"/>
            <w:shd w:val="clear" w:color="auto" w:fill="00B0F0"/>
          </w:tcPr>
          <w:p w14:paraId="6441EFDD" w14:textId="77777777" w:rsidR="00EA6F04" w:rsidRPr="00174C4C" w:rsidRDefault="00EA6F04" w:rsidP="00E220BA">
            <w:pPr>
              <w:spacing w:line="276" w:lineRule="auto"/>
              <w:rPr>
                <w:rFonts w:cs="Arial"/>
                <w:b/>
                <w:szCs w:val="24"/>
              </w:rPr>
            </w:pPr>
          </w:p>
          <w:p w14:paraId="509BCBDF" w14:textId="6E861737" w:rsidR="00EA6F04" w:rsidRPr="00174C4C" w:rsidRDefault="00EA6F04" w:rsidP="00E220BA">
            <w:pPr>
              <w:spacing w:line="276" w:lineRule="auto"/>
              <w:rPr>
                <w:rFonts w:cs="Arial"/>
                <w:szCs w:val="24"/>
              </w:rPr>
            </w:pPr>
            <w:r w:rsidRPr="00174C4C">
              <w:rPr>
                <w:rFonts w:cs="Arial"/>
                <w:b/>
                <w:szCs w:val="24"/>
              </w:rPr>
              <w:t xml:space="preserve">Describe source of risk and </w:t>
            </w:r>
            <w:r w:rsidR="002C4BB6" w:rsidRPr="00174C4C">
              <w:rPr>
                <w:rFonts w:cs="Arial"/>
                <w:b/>
                <w:szCs w:val="24"/>
              </w:rPr>
              <w:t xml:space="preserve">the </w:t>
            </w:r>
            <w:r w:rsidRPr="00174C4C">
              <w:rPr>
                <w:rFonts w:cs="Arial"/>
                <w:b/>
                <w:szCs w:val="24"/>
              </w:rPr>
              <w:t xml:space="preserve">potential impact on data subjects </w:t>
            </w:r>
            <w:r w:rsidRPr="00174C4C">
              <w:rPr>
                <w:rFonts w:cs="Arial"/>
                <w:szCs w:val="24"/>
              </w:rPr>
              <w:t>(including associated compliance and corporate risks as necessary)</w:t>
            </w:r>
            <w:r w:rsidR="00EB4FB2">
              <w:rPr>
                <w:rFonts w:cs="Arial"/>
                <w:szCs w:val="24"/>
              </w:rPr>
              <w:t xml:space="preserve"> </w:t>
            </w:r>
            <w:r w:rsidR="00713F5E">
              <w:rPr>
                <w:rFonts w:cs="Arial"/>
                <w:szCs w:val="24"/>
              </w:rPr>
              <w:t>Annex A contains details of the most common risks identified when processing personal data.</w:t>
            </w:r>
          </w:p>
        </w:tc>
        <w:tc>
          <w:tcPr>
            <w:tcW w:w="1968" w:type="dxa"/>
            <w:shd w:val="clear" w:color="auto" w:fill="00B0F0"/>
          </w:tcPr>
          <w:p w14:paraId="03E91B02" w14:textId="77777777" w:rsidR="00EA6F04" w:rsidRPr="00174C4C" w:rsidRDefault="00EA6F04" w:rsidP="00E220BA">
            <w:pPr>
              <w:spacing w:line="276" w:lineRule="auto"/>
              <w:rPr>
                <w:rFonts w:cs="Arial"/>
                <w:szCs w:val="24"/>
              </w:rPr>
            </w:pPr>
            <w:r w:rsidRPr="00174C4C">
              <w:rPr>
                <w:rFonts w:cs="Arial"/>
                <w:b/>
                <w:szCs w:val="24"/>
              </w:rPr>
              <w:t xml:space="preserve">Likelihood of harm </w:t>
            </w:r>
            <w:r w:rsidRPr="00174C4C">
              <w:rPr>
                <w:rFonts w:cs="Arial"/>
                <w:szCs w:val="24"/>
              </w:rPr>
              <w:t>(Remote, Possible or Probable)</w:t>
            </w:r>
          </w:p>
        </w:tc>
        <w:tc>
          <w:tcPr>
            <w:tcW w:w="1969" w:type="dxa"/>
            <w:shd w:val="clear" w:color="auto" w:fill="00B0F0"/>
          </w:tcPr>
          <w:p w14:paraId="20BDCBE8" w14:textId="77777777" w:rsidR="00EA6F04" w:rsidRPr="00174C4C" w:rsidRDefault="00EA6F04" w:rsidP="00E220BA">
            <w:pPr>
              <w:spacing w:line="276" w:lineRule="auto"/>
              <w:rPr>
                <w:rFonts w:cs="Arial"/>
                <w:szCs w:val="24"/>
              </w:rPr>
            </w:pPr>
            <w:r w:rsidRPr="00174C4C">
              <w:rPr>
                <w:rFonts w:cs="Arial"/>
                <w:b/>
                <w:szCs w:val="24"/>
              </w:rPr>
              <w:t xml:space="preserve">Severity of harm </w:t>
            </w:r>
            <w:r w:rsidRPr="00174C4C">
              <w:rPr>
                <w:rFonts w:cs="Arial"/>
                <w:szCs w:val="24"/>
              </w:rPr>
              <w:t>(Minimal, Significant or Severe)</w:t>
            </w:r>
          </w:p>
        </w:tc>
        <w:tc>
          <w:tcPr>
            <w:tcW w:w="1409" w:type="dxa"/>
            <w:shd w:val="clear" w:color="auto" w:fill="00B0F0"/>
          </w:tcPr>
          <w:p w14:paraId="2C445541" w14:textId="77777777" w:rsidR="00EA6F04" w:rsidRPr="00174C4C" w:rsidRDefault="00EA6F04" w:rsidP="00E220BA">
            <w:pPr>
              <w:spacing w:line="276" w:lineRule="auto"/>
              <w:rPr>
                <w:rFonts w:cs="Arial"/>
                <w:szCs w:val="24"/>
              </w:rPr>
            </w:pPr>
            <w:bookmarkStart w:id="0" w:name="Overall_Risk"/>
            <w:r w:rsidRPr="00174C4C">
              <w:rPr>
                <w:rFonts w:cs="Arial"/>
                <w:b/>
                <w:szCs w:val="24"/>
              </w:rPr>
              <w:t xml:space="preserve">Overall risk </w:t>
            </w:r>
            <w:bookmarkEnd w:id="0"/>
            <w:r w:rsidRPr="00174C4C">
              <w:rPr>
                <w:rFonts w:cs="Arial"/>
                <w:szCs w:val="24"/>
              </w:rPr>
              <w:t>(Low, Medium, High)</w:t>
            </w:r>
          </w:p>
        </w:tc>
      </w:tr>
      <w:tr w:rsidR="009A6848" w:rsidRPr="00C970B1" w14:paraId="2DE748CE" w14:textId="77777777" w:rsidTr="00AA0B1F">
        <w:trPr>
          <w:trHeight w:val="496"/>
        </w:trPr>
        <w:tc>
          <w:tcPr>
            <w:tcW w:w="603" w:type="dxa"/>
            <w:shd w:val="clear" w:color="auto" w:fill="00B0F0"/>
          </w:tcPr>
          <w:p w14:paraId="6A811EB1" w14:textId="77777777" w:rsidR="009A6848" w:rsidRPr="001C7974" w:rsidRDefault="009A6848" w:rsidP="009A6848">
            <w:pPr>
              <w:pStyle w:val="ListParagraph"/>
              <w:spacing w:line="240" w:lineRule="auto"/>
              <w:ind w:left="459"/>
              <w:rPr>
                <w:rFonts w:cs="Arial"/>
                <w:b/>
                <w:szCs w:val="24"/>
              </w:rPr>
            </w:pPr>
          </w:p>
        </w:tc>
        <w:tc>
          <w:tcPr>
            <w:tcW w:w="9524" w:type="dxa"/>
            <w:shd w:val="clear" w:color="auto" w:fill="00B0F0"/>
          </w:tcPr>
          <w:p w14:paraId="76835FEA" w14:textId="77777777" w:rsidR="009A6848" w:rsidRPr="00AA0B1F" w:rsidRDefault="009A6848" w:rsidP="009A6848">
            <w:pPr>
              <w:spacing w:line="276" w:lineRule="auto"/>
              <w:rPr>
                <w:rFonts w:cs="Arial"/>
                <w:i/>
                <w:color w:val="385623" w:themeColor="accent6" w:themeShade="80"/>
                <w:sz w:val="22"/>
                <w:szCs w:val="24"/>
              </w:rPr>
            </w:pPr>
            <w:r w:rsidRPr="00AA0B1F">
              <w:rPr>
                <w:rFonts w:cs="Arial"/>
                <w:i/>
                <w:color w:val="385623" w:themeColor="accent6" w:themeShade="80"/>
                <w:sz w:val="22"/>
                <w:szCs w:val="24"/>
              </w:rPr>
              <w:t xml:space="preserve">Example - </w:t>
            </w:r>
            <w:r w:rsidRPr="00AA0B1F">
              <w:rPr>
                <w:i/>
                <w:color w:val="385623" w:themeColor="accent6" w:themeShade="80"/>
                <w:sz w:val="22"/>
              </w:rPr>
              <w:t>The Department fails to meet the applicable rights of individuals therefore in breach of UK GDPR and creating the potential for reputational damage and fines.</w:t>
            </w:r>
          </w:p>
        </w:tc>
        <w:tc>
          <w:tcPr>
            <w:tcW w:w="1968" w:type="dxa"/>
            <w:shd w:val="clear" w:color="auto" w:fill="00B0F0"/>
          </w:tcPr>
          <w:p w14:paraId="29037843" w14:textId="22206765" w:rsidR="009A6848" w:rsidRPr="00AA0B1F" w:rsidRDefault="00AA0B1F" w:rsidP="009A6848">
            <w:pPr>
              <w:spacing w:line="276" w:lineRule="auto"/>
              <w:rPr>
                <w:rFonts w:cs="Arial"/>
                <w:i/>
                <w:color w:val="385623" w:themeColor="accent6" w:themeShade="80"/>
                <w:sz w:val="22"/>
                <w:szCs w:val="24"/>
              </w:rPr>
            </w:pPr>
            <w:r>
              <w:rPr>
                <w:rFonts w:cs="Arial"/>
                <w:i/>
                <w:color w:val="385623" w:themeColor="accent6" w:themeShade="80"/>
                <w:sz w:val="22"/>
                <w:szCs w:val="24"/>
              </w:rPr>
              <w:t>Probable</w:t>
            </w:r>
          </w:p>
        </w:tc>
        <w:tc>
          <w:tcPr>
            <w:tcW w:w="1969" w:type="dxa"/>
            <w:shd w:val="clear" w:color="auto" w:fill="00B0F0"/>
          </w:tcPr>
          <w:p w14:paraId="05297DAE" w14:textId="77777777" w:rsidR="009A6848" w:rsidRPr="00AA0B1F" w:rsidRDefault="009A6848" w:rsidP="009A6848">
            <w:pPr>
              <w:spacing w:line="276" w:lineRule="auto"/>
              <w:rPr>
                <w:rFonts w:cs="Arial"/>
                <w:i/>
                <w:color w:val="385623" w:themeColor="accent6" w:themeShade="80"/>
                <w:sz w:val="22"/>
                <w:szCs w:val="24"/>
              </w:rPr>
            </w:pPr>
            <w:r w:rsidRPr="00AA0B1F">
              <w:rPr>
                <w:rFonts w:cs="Arial"/>
                <w:i/>
                <w:color w:val="385623" w:themeColor="accent6" w:themeShade="80"/>
                <w:sz w:val="22"/>
                <w:szCs w:val="24"/>
              </w:rPr>
              <w:t>Significant</w:t>
            </w:r>
          </w:p>
        </w:tc>
        <w:tc>
          <w:tcPr>
            <w:tcW w:w="1409" w:type="dxa"/>
            <w:shd w:val="clear" w:color="auto" w:fill="00B0F0"/>
          </w:tcPr>
          <w:p w14:paraId="23C73FCC" w14:textId="6CC17C64" w:rsidR="009A6848" w:rsidRPr="00AA0B1F" w:rsidRDefault="00AA0B1F" w:rsidP="009A6848">
            <w:pPr>
              <w:spacing w:line="276" w:lineRule="auto"/>
              <w:rPr>
                <w:rFonts w:cs="Arial"/>
                <w:i/>
                <w:color w:val="385623" w:themeColor="accent6" w:themeShade="80"/>
                <w:sz w:val="22"/>
                <w:szCs w:val="24"/>
              </w:rPr>
            </w:pPr>
            <w:r>
              <w:rPr>
                <w:rFonts w:cs="Arial"/>
                <w:i/>
                <w:color w:val="385623" w:themeColor="accent6" w:themeShade="80"/>
                <w:sz w:val="22"/>
                <w:szCs w:val="24"/>
              </w:rPr>
              <w:t>Medium</w:t>
            </w:r>
          </w:p>
        </w:tc>
      </w:tr>
      <w:tr w:rsidR="00C734C4" w:rsidRPr="00C970B1" w14:paraId="2FB57518" w14:textId="77777777" w:rsidTr="009A6848">
        <w:trPr>
          <w:trHeight w:val="496"/>
        </w:trPr>
        <w:tc>
          <w:tcPr>
            <w:tcW w:w="603" w:type="dxa"/>
            <w:shd w:val="clear" w:color="auto" w:fill="00B0F0"/>
          </w:tcPr>
          <w:p w14:paraId="1CE0DC8E" w14:textId="77777777" w:rsidR="00C734C4" w:rsidRPr="001C7974" w:rsidRDefault="00C734C4" w:rsidP="00055BC5">
            <w:pPr>
              <w:pStyle w:val="ListParagraph"/>
              <w:numPr>
                <w:ilvl w:val="0"/>
                <w:numId w:val="1"/>
              </w:numPr>
              <w:spacing w:line="240" w:lineRule="auto"/>
              <w:ind w:left="459" w:hanging="425"/>
              <w:rPr>
                <w:rFonts w:cs="Arial"/>
                <w:b/>
                <w:szCs w:val="24"/>
              </w:rPr>
            </w:pPr>
          </w:p>
        </w:tc>
        <w:tc>
          <w:tcPr>
            <w:tcW w:w="9524" w:type="dxa"/>
            <w:shd w:val="clear" w:color="auto" w:fill="auto"/>
          </w:tcPr>
          <w:p w14:paraId="797A05A1" w14:textId="64E4ED51" w:rsidR="00740269" w:rsidRPr="00740269" w:rsidRDefault="00C734C4" w:rsidP="00C734C4">
            <w:pPr>
              <w:spacing w:line="276" w:lineRule="auto"/>
            </w:pPr>
            <w:r w:rsidRPr="00EB42B7">
              <w:t>Processing is not lawful, fair or transparent therefore in breach of UK GDPR and creating the potential for reputational damage and fines</w:t>
            </w:r>
            <w:r w:rsidR="00740269">
              <w:t xml:space="preserve"> </w:t>
            </w:r>
            <w:r w:rsidR="00740269" w:rsidRPr="00740269">
              <w:t>for the Department, and the unlawful processing of data subject’s personal data and depriving of rights.</w:t>
            </w:r>
          </w:p>
        </w:tc>
        <w:tc>
          <w:tcPr>
            <w:tcW w:w="1968" w:type="dxa"/>
            <w:shd w:val="clear" w:color="auto" w:fill="auto"/>
          </w:tcPr>
          <w:p w14:paraId="5936EDB8" w14:textId="6EC186D3" w:rsidR="00C734C4" w:rsidRPr="00C970B1" w:rsidRDefault="00C734C4" w:rsidP="00C734C4">
            <w:pPr>
              <w:spacing w:line="276" w:lineRule="auto"/>
              <w:rPr>
                <w:rFonts w:cs="Arial"/>
                <w:szCs w:val="24"/>
              </w:rPr>
            </w:pPr>
            <w:r w:rsidRPr="00EB42B7">
              <w:t>Remote</w:t>
            </w:r>
          </w:p>
        </w:tc>
        <w:tc>
          <w:tcPr>
            <w:tcW w:w="1969" w:type="dxa"/>
            <w:shd w:val="clear" w:color="auto" w:fill="auto"/>
          </w:tcPr>
          <w:p w14:paraId="2B4A8BFA" w14:textId="115E4909" w:rsidR="00C734C4" w:rsidRPr="00C970B1" w:rsidRDefault="00C734C4" w:rsidP="00C734C4">
            <w:pPr>
              <w:spacing w:line="276" w:lineRule="auto"/>
              <w:rPr>
                <w:rFonts w:cs="Arial"/>
                <w:szCs w:val="24"/>
              </w:rPr>
            </w:pPr>
            <w:r w:rsidRPr="00EB42B7">
              <w:t>Severe</w:t>
            </w:r>
          </w:p>
        </w:tc>
        <w:tc>
          <w:tcPr>
            <w:tcW w:w="1409" w:type="dxa"/>
            <w:shd w:val="clear" w:color="auto" w:fill="auto"/>
          </w:tcPr>
          <w:p w14:paraId="65E8D161" w14:textId="6924A5D3" w:rsidR="00C734C4" w:rsidRPr="00C970B1" w:rsidRDefault="00C734C4" w:rsidP="00C734C4">
            <w:pPr>
              <w:spacing w:line="276" w:lineRule="auto"/>
              <w:rPr>
                <w:rFonts w:cs="Arial"/>
                <w:szCs w:val="24"/>
              </w:rPr>
            </w:pPr>
            <w:r>
              <w:t>Medium</w:t>
            </w:r>
          </w:p>
        </w:tc>
      </w:tr>
      <w:tr w:rsidR="00C734C4" w:rsidRPr="00C970B1" w14:paraId="3206E680" w14:textId="77777777" w:rsidTr="009A6848">
        <w:trPr>
          <w:trHeight w:val="496"/>
        </w:trPr>
        <w:tc>
          <w:tcPr>
            <w:tcW w:w="603" w:type="dxa"/>
            <w:shd w:val="clear" w:color="auto" w:fill="00B0F0"/>
          </w:tcPr>
          <w:p w14:paraId="5F59E10D" w14:textId="77777777" w:rsidR="00C734C4" w:rsidRPr="001C7974" w:rsidRDefault="00C734C4" w:rsidP="00055BC5">
            <w:pPr>
              <w:pStyle w:val="ListParagraph"/>
              <w:numPr>
                <w:ilvl w:val="0"/>
                <w:numId w:val="1"/>
              </w:numPr>
              <w:spacing w:line="240" w:lineRule="auto"/>
              <w:ind w:left="459" w:hanging="425"/>
              <w:rPr>
                <w:rFonts w:cs="Arial"/>
                <w:b/>
                <w:szCs w:val="24"/>
              </w:rPr>
            </w:pPr>
          </w:p>
        </w:tc>
        <w:tc>
          <w:tcPr>
            <w:tcW w:w="9524" w:type="dxa"/>
            <w:shd w:val="clear" w:color="auto" w:fill="auto"/>
          </w:tcPr>
          <w:p w14:paraId="161B8691" w14:textId="0AD19F62" w:rsidR="00C734C4" w:rsidRPr="00C970B1" w:rsidRDefault="00C734C4" w:rsidP="00C734C4">
            <w:pPr>
              <w:rPr>
                <w:rFonts w:cs="Arial"/>
                <w:szCs w:val="24"/>
              </w:rPr>
            </w:pPr>
            <w:r w:rsidRPr="00EB42B7">
              <w:t>Processing takes place for an incompatible purpose resulting in a breach of the purpose limitation and accountability principle and a loss of public trust in how we use personal data.</w:t>
            </w:r>
          </w:p>
        </w:tc>
        <w:tc>
          <w:tcPr>
            <w:tcW w:w="1968" w:type="dxa"/>
            <w:shd w:val="clear" w:color="auto" w:fill="auto"/>
          </w:tcPr>
          <w:p w14:paraId="39063028" w14:textId="3DFA7B66" w:rsidR="00C734C4" w:rsidRPr="00C970B1" w:rsidRDefault="00C734C4" w:rsidP="00C734C4">
            <w:pPr>
              <w:rPr>
                <w:rFonts w:cs="Arial"/>
                <w:szCs w:val="24"/>
              </w:rPr>
            </w:pPr>
            <w:r w:rsidRPr="00EB42B7">
              <w:t>Remote</w:t>
            </w:r>
          </w:p>
        </w:tc>
        <w:tc>
          <w:tcPr>
            <w:tcW w:w="1969" w:type="dxa"/>
            <w:shd w:val="clear" w:color="auto" w:fill="auto"/>
          </w:tcPr>
          <w:p w14:paraId="3D72534F" w14:textId="4D5CD989" w:rsidR="00C734C4" w:rsidRPr="00C970B1" w:rsidRDefault="00C734C4" w:rsidP="00C734C4">
            <w:pPr>
              <w:rPr>
                <w:rFonts w:cs="Arial"/>
                <w:szCs w:val="24"/>
              </w:rPr>
            </w:pPr>
            <w:r w:rsidRPr="00EB42B7">
              <w:t>Significant</w:t>
            </w:r>
          </w:p>
        </w:tc>
        <w:tc>
          <w:tcPr>
            <w:tcW w:w="1409" w:type="dxa"/>
            <w:shd w:val="clear" w:color="auto" w:fill="auto"/>
          </w:tcPr>
          <w:p w14:paraId="65F2E34D" w14:textId="7E1242AB" w:rsidR="00C734C4" w:rsidRPr="00C970B1" w:rsidRDefault="00C734C4" w:rsidP="00C734C4">
            <w:pPr>
              <w:rPr>
                <w:rFonts w:cs="Arial"/>
                <w:szCs w:val="24"/>
              </w:rPr>
            </w:pPr>
            <w:r>
              <w:t>Medium</w:t>
            </w:r>
          </w:p>
        </w:tc>
      </w:tr>
      <w:tr w:rsidR="00C734C4" w:rsidRPr="00C970B1" w14:paraId="0EFC7EA8" w14:textId="77777777" w:rsidTr="009A6848">
        <w:trPr>
          <w:trHeight w:val="496"/>
        </w:trPr>
        <w:tc>
          <w:tcPr>
            <w:tcW w:w="603" w:type="dxa"/>
            <w:shd w:val="clear" w:color="auto" w:fill="00B0F0"/>
          </w:tcPr>
          <w:p w14:paraId="4DC59B0F" w14:textId="77777777" w:rsidR="00C734C4" w:rsidRPr="001C7974" w:rsidRDefault="00C734C4" w:rsidP="00055BC5">
            <w:pPr>
              <w:pStyle w:val="ListParagraph"/>
              <w:numPr>
                <w:ilvl w:val="0"/>
                <w:numId w:val="1"/>
              </w:numPr>
              <w:spacing w:line="240" w:lineRule="auto"/>
              <w:ind w:left="459" w:hanging="425"/>
              <w:rPr>
                <w:rFonts w:cs="Arial"/>
                <w:b/>
                <w:szCs w:val="24"/>
              </w:rPr>
            </w:pPr>
          </w:p>
        </w:tc>
        <w:tc>
          <w:tcPr>
            <w:tcW w:w="9524" w:type="dxa"/>
            <w:shd w:val="clear" w:color="auto" w:fill="auto"/>
          </w:tcPr>
          <w:p w14:paraId="30DA7122" w14:textId="26DC34C4" w:rsidR="00C734C4" w:rsidRPr="00C970B1" w:rsidRDefault="00C734C4" w:rsidP="00C734C4">
            <w:pPr>
              <w:rPr>
                <w:rFonts w:cs="Arial"/>
                <w:szCs w:val="24"/>
              </w:rPr>
            </w:pPr>
            <w:r w:rsidRPr="00EB42B7">
              <w:t>Unnecessary data collection resulting in having more personal data than needed to achieve our purpose thereby being unlawful and in breach of the data minimisation principle.</w:t>
            </w:r>
          </w:p>
        </w:tc>
        <w:tc>
          <w:tcPr>
            <w:tcW w:w="1968" w:type="dxa"/>
            <w:shd w:val="clear" w:color="auto" w:fill="auto"/>
          </w:tcPr>
          <w:p w14:paraId="4732E14B" w14:textId="1D949B86" w:rsidR="00C734C4" w:rsidRPr="00C970B1" w:rsidRDefault="00C734C4" w:rsidP="00C734C4">
            <w:pPr>
              <w:rPr>
                <w:rFonts w:cs="Arial"/>
                <w:szCs w:val="24"/>
              </w:rPr>
            </w:pPr>
            <w:r w:rsidRPr="00EB42B7">
              <w:t>Remote</w:t>
            </w:r>
          </w:p>
        </w:tc>
        <w:tc>
          <w:tcPr>
            <w:tcW w:w="1969" w:type="dxa"/>
            <w:shd w:val="clear" w:color="auto" w:fill="auto"/>
          </w:tcPr>
          <w:p w14:paraId="05F9E014" w14:textId="691F31D4" w:rsidR="00C734C4" w:rsidRPr="00C970B1" w:rsidRDefault="00C734C4" w:rsidP="00C734C4">
            <w:pPr>
              <w:rPr>
                <w:rFonts w:cs="Arial"/>
                <w:szCs w:val="24"/>
              </w:rPr>
            </w:pPr>
            <w:r w:rsidRPr="00EB42B7">
              <w:t>Significant</w:t>
            </w:r>
          </w:p>
        </w:tc>
        <w:tc>
          <w:tcPr>
            <w:tcW w:w="1409" w:type="dxa"/>
            <w:shd w:val="clear" w:color="auto" w:fill="auto"/>
          </w:tcPr>
          <w:p w14:paraId="5E160CF8" w14:textId="6CC77D29" w:rsidR="00C734C4" w:rsidRPr="00C970B1" w:rsidRDefault="00C734C4" w:rsidP="00C734C4">
            <w:pPr>
              <w:rPr>
                <w:rFonts w:cs="Arial"/>
                <w:szCs w:val="24"/>
              </w:rPr>
            </w:pPr>
            <w:r>
              <w:t>Medium</w:t>
            </w:r>
          </w:p>
        </w:tc>
      </w:tr>
      <w:tr w:rsidR="00C734C4" w:rsidRPr="00C970B1" w14:paraId="1AD155EA" w14:textId="77777777" w:rsidTr="009A6848">
        <w:trPr>
          <w:trHeight w:val="496"/>
        </w:trPr>
        <w:tc>
          <w:tcPr>
            <w:tcW w:w="603" w:type="dxa"/>
            <w:shd w:val="clear" w:color="auto" w:fill="00B0F0"/>
          </w:tcPr>
          <w:p w14:paraId="0793B07A" w14:textId="77777777" w:rsidR="00C734C4" w:rsidRPr="001C7974" w:rsidRDefault="00C734C4" w:rsidP="00055BC5">
            <w:pPr>
              <w:pStyle w:val="ListParagraph"/>
              <w:numPr>
                <w:ilvl w:val="0"/>
                <w:numId w:val="1"/>
              </w:numPr>
              <w:spacing w:line="240" w:lineRule="auto"/>
              <w:ind w:left="459" w:hanging="425"/>
              <w:rPr>
                <w:rFonts w:cs="Arial"/>
                <w:b/>
                <w:szCs w:val="24"/>
              </w:rPr>
            </w:pPr>
          </w:p>
        </w:tc>
        <w:tc>
          <w:tcPr>
            <w:tcW w:w="9524" w:type="dxa"/>
            <w:shd w:val="clear" w:color="auto" w:fill="auto"/>
          </w:tcPr>
          <w:p w14:paraId="47E5E9B3" w14:textId="0747C004" w:rsidR="00740269" w:rsidRPr="00740269" w:rsidRDefault="00C734C4" w:rsidP="00C734C4">
            <w:r w:rsidRPr="00EB42B7">
              <w:t>Data held longer than necessary therefore potential to become irrelevant, excessive, inaccurate or out of date leading to unlawful processing.</w:t>
            </w:r>
            <w:r w:rsidR="00740269">
              <w:t xml:space="preserve"> </w:t>
            </w:r>
            <w:r w:rsidR="00740269" w:rsidRPr="00740269">
              <w:t>Data subject prevented from exercising control over their personal data.</w:t>
            </w:r>
          </w:p>
        </w:tc>
        <w:tc>
          <w:tcPr>
            <w:tcW w:w="1968" w:type="dxa"/>
            <w:shd w:val="clear" w:color="auto" w:fill="auto"/>
          </w:tcPr>
          <w:p w14:paraId="5A434667" w14:textId="3C19845B" w:rsidR="00C734C4" w:rsidRPr="00C970B1" w:rsidRDefault="00C734C4" w:rsidP="00C734C4">
            <w:pPr>
              <w:rPr>
                <w:rFonts w:cs="Arial"/>
                <w:szCs w:val="24"/>
              </w:rPr>
            </w:pPr>
            <w:r w:rsidRPr="00EB42B7">
              <w:t>Remote</w:t>
            </w:r>
          </w:p>
        </w:tc>
        <w:tc>
          <w:tcPr>
            <w:tcW w:w="1969" w:type="dxa"/>
            <w:shd w:val="clear" w:color="auto" w:fill="auto"/>
          </w:tcPr>
          <w:p w14:paraId="61F0B71B" w14:textId="2F54CA8D" w:rsidR="00C734C4" w:rsidRPr="00C970B1" w:rsidRDefault="00E0315E" w:rsidP="00C734C4">
            <w:pPr>
              <w:rPr>
                <w:rFonts w:cs="Arial"/>
                <w:szCs w:val="24"/>
              </w:rPr>
            </w:pPr>
            <w:r>
              <w:t>Significant</w:t>
            </w:r>
          </w:p>
        </w:tc>
        <w:tc>
          <w:tcPr>
            <w:tcW w:w="1409" w:type="dxa"/>
            <w:shd w:val="clear" w:color="auto" w:fill="auto"/>
          </w:tcPr>
          <w:p w14:paraId="6AAD70E8" w14:textId="65B5AD96" w:rsidR="00C734C4" w:rsidRPr="00C970B1" w:rsidRDefault="00C734C4" w:rsidP="00C734C4">
            <w:pPr>
              <w:rPr>
                <w:rFonts w:cs="Arial"/>
                <w:szCs w:val="24"/>
              </w:rPr>
            </w:pPr>
            <w:r>
              <w:t>Medium</w:t>
            </w:r>
          </w:p>
        </w:tc>
      </w:tr>
      <w:tr w:rsidR="00C734C4" w:rsidRPr="00C970B1" w14:paraId="2792398B" w14:textId="77777777" w:rsidTr="009A6848">
        <w:trPr>
          <w:trHeight w:val="496"/>
        </w:trPr>
        <w:tc>
          <w:tcPr>
            <w:tcW w:w="603" w:type="dxa"/>
            <w:shd w:val="clear" w:color="auto" w:fill="00B0F0"/>
          </w:tcPr>
          <w:p w14:paraId="6BD9BF7B" w14:textId="77777777" w:rsidR="00C734C4" w:rsidRPr="001C7974" w:rsidRDefault="00C734C4" w:rsidP="00055BC5">
            <w:pPr>
              <w:pStyle w:val="ListParagraph"/>
              <w:numPr>
                <w:ilvl w:val="0"/>
                <w:numId w:val="1"/>
              </w:numPr>
              <w:spacing w:line="240" w:lineRule="auto"/>
              <w:ind w:left="459" w:hanging="425"/>
              <w:rPr>
                <w:rFonts w:cs="Arial"/>
                <w:b/>
                <w:szCs w:val="24"/>
              </w:rPr>
            </w:pPr>
          </w:p>
        </w:tc>
        <w:tc>
          <w:tcPr>
            <w:tcW w:w="9524" w:type="dxa"/>
            <w:shd w:val="clear" w:color="auto" w:fill="auto"/>
          </w:tcPr>
          <w:p w14:paraId="1B93CAD8" w14:textId="6F55C578" w:rsidR="00C734C4" w:rsidRPr="00C970B1" w:rsidRDefault="00C734C4" w:rsidP="00C734C4">
            <w:pPr>
              <w:rPr>
                <w:rFonts w:cs="Arial"/>
                <w:szCs w:val="24"/>
              </w:rPr>
            </w:pPr>
            <w:r w:rsidRPr="00EB42B7">
              <w:t>Data not held securely therefore resulting in potential loss or abuse of personal data including identity fraud.</w:t>
            </w:r>
            <w:r w:rsidR="00740269">
              <w:t xml:space="preserve"> </w:t>
            </w:r>
            <w:r w:rsidR="00740269" w:rsidRPr="00740269">
              <w:t>Could lead to physical, material, and non-material damage.</w:t>
            </w:r>
          </w:p>
        </w:tc>
        <w:tc>
          <w:tcPr>
            <w:tcW w:w="1968" w:type="dxa"/>
            <w:shd w:val="clear" w:color="auto" w:fill="auto"/>
          </w:tcPr>
          <w:p w14:paraId="0FD98F5F" w14:textId="05D139A0" w:rsidR="00C734C4" w:rsidRPr="00C970B1" w:rsidRDefault="00C734C4" w:rsidP="00C734C4">
            <w:pPr>
              <w:rPr>
                <w:rFonts w:cs="Arial"/>
                <w:szCs w:val="24"/>
              </w:rPr>
            </w:pPr>
            <w:r w:rsidRPr="00EB42B7">
              <w:t>Remote</w:t>
            </w:r>
          </w:p>
        </w:tc>
        <w:tc>
          <w:tcPr>
            <w:tcW w:w="1969" w:type="dxa"/>
            <w:shd w:val="clear" w:color="auto" w:fill="auto"/>
          </w:tcPr>
          <w:p w14:paraId="285DED41" w14:textId="469C5257" w:rsidR="00C734C4" w:rsidRPr="00C970B1" w:rsidRDefault="00C734C4" w:rsidP="00C734C4">
            <w:pPr>
              <w:rPr>
                <w:rFonts w:cs="Arial"/>
                <w:szCs w:val="24"/>
              </w:rPr>
            </w:pPr>
            <w:r w:rsidRPr="00EB42B7">
              <w:t>Significant</w:t>
            </w:r>
          </w:p>
        </w:tc>
        <w:tc>
          <w:tcPr>
            <w:tcW w:w="1409" w:type="dxa"/>
            <w:shd w:val="clear" w:color="auto" w:fill="auto"/>
          </w:tcPr>
          <w:p w14:paraId="3663A3DE" w14:textId="760FBBAE" w:rsidR="00C734C4" w:rsidRPr="00C970B1" w:rsidRDefault="00C734C4" w:rsidP="00C734C4">
            <w:pPr>
              <w:rPr>
                <w:rFonts w:cs="Arial"/>
                <w:szCs w:val="24"/>
              </w:rPr>
            </w:pPr>
            <w:r>
              <w:t>Medium</w:t>
            </w:r>
          </w:p>
        </w:tc>
      </w:tr>
      <w:tr w:rsidR="00C734C4" w:rsidRPr="00C970B1" w14:paraId="307D151C" w14:textId="77777777" w:rsidTr="009A6848">
        <w:trPr>
          <w:trHeight w:val="496"/>
        </w:trPr>
        <w:tc>
          <w:tcPr>
            <w:tcW w:w="603" w:type="dxa"/>
            <w:shd w:val="clear" w:color="auto" w:fill="00B0F0"/>
          </w:tcPr>
          <w:p w14:paraId="3DE835BA" w14:textId="77777777" w:rsidR="00C734C4" w:rsidRPr="001C7974" w:rsidRDefault="00C734C4" w:rsidP="00055BC5">
            <w:pPr>
              <w:pStyle w:val="ListParagraph"/>
              <w:numPr>
                <w:ilvl w:val="0"/>
                <w:numId w:val="1"/>
              </w:numPr>
              <w:spacing w:line="240" w:lineRule="auto"/>
              <w:ind w:left="459" w:hanging="425"/>
              <w:rPr>
                <w:rFonts w:cs="Arial"/>
                <w:b/>
                <w:szCs w:val="24"/>
              </w:rPr>
            </w:pPr>
          </w:p>
        </w:tc>
        <w:tc>
          <w:tcPr>
            <w:tcW w:w="9524" w:type="dxa"/>
            <w:shd w:val="clear" w:color="auto" w:fill="auto"/>
          </w:tcPr>
          <w:p w14:paraId="1061ED26" w14:textId="6F2301BB" w:rsidR="00C734C4" w:rsidRPr="00C970B1" w:rsidRDefault="00C734C4" w:rsidP="00C734C4">
            <w:pPr>
              <w:rPr>
                <w:rFonts w:cs="Arial"/>
                <w:szCs w:val="24"/>
              </w:rPr>
            </w:pPr>
            <w:r w:rsidRPr="00EB42B7">
              <w:t>Accountability principle not met in terms of appropriate technical and organisation measures therefore resulting in a loss of trust by data subject and possible enforcement action.</w:t>
            </w:r>
          </w:p>
        </w:tc>
        <w:tc>
          <w:tcPr>
            <w:tcW w:w="1968" w:type="dxa"/>
            <w:shd w:val="clear" w:color="auto" w:fill="auto"/>
          </w:tcPr>
          <w:p w14:paraId="17D396B6" w14:textId="499FA1C5" w:rsidR="00C734C4" w:rsidRPr="00EB42B7" w:rsidRDefault="00C734C4" w:rsidP="00C734C4">
            <w:r w:rsidRPr="00EB42B7">
              <w:t>Remote</w:t>
            </w:r>
          </w:p>
        </w:tc>
        <w:tc>
          <w:tcPr>
            <w:tcW w:w="1969" w:type="dxa"/>
            <w:shd w:val="clear" w:color="auto" w:fill="auto"/>
          </w:tcPr>
          <w:p w14:paraId="2B4977AB" w14:textId="0C0DF12A" w:rsidR="00C734C4" w:rsidRPr="00EB42B7" w:rsidRDefault="00C734C4" w:rsidP="00C734C4">
            <w:r w:rsidRPr="00EB42B7">
              <w:t>Significant</w:t>
            </w:r>
          </w:p>
        </w:tc>
        <w:tc>
          <w:tcPr>
            <w:tcW w:w="1409" w:type="dxa"/>
            <w:shd w:val="clear" w:color="auto" w:fill="auto"/>
          </w:tcPr>
          <w:p w14:paraId="3C80B3C3" w14:textId="0DE98FA2" w:rsidR="00C734C4" w:rsidRDefault="00C734C4" w:rsidP="00C734C4">
            <w:r>
              <w:t>Medium</w:t>
            </w:r>
          </w:p>
        </w:tc>
      </w:tr>
      <w:tr w:rsidR="00C734C4" w:rsidRPr="00C970B1" w14:paraId="467E0D4F" w14:textId="77777777" w:rsidTr="009A6848">
        <w:trPr>
          <w:trHeight w:val="496"/>
        </w:trPr>
        <w:tc>
          <w:tcPr>
            <w:tcW w:w="603" w:type="dxa"/>
            <w:shd w:val="clear" w:color="auto" w:fill="00B0F0"/>
          </w:tcPr>
          <w:p w14:paraId="357FEDEF" w14:textId="77777777" w:rsidR="00C734C4" w:rsidRPr="001C7974" w:rsidRDefault="00C734C4" w:rsidP="00055BC5">
            <w:pPr>
              <w:pStyle w:val="ListParagraph"/>
              <w:numPr>
                <w:ilvl w:val="0"/>
                <w:numId w:val="1"/>
              </w:numPr>
              <w:spacing w:line="240" w:lineRule="auto"/>
              <w:ind w:left="459" w:hanging="425"/>
              <w:rPr>
                <w:rFonts w:cs="Arial"/>
                <w:b/>
                <w:szCs w:val="24"/>
              </w:rPr>
            </w:pPr>
          </w:p>
        </w:tc>
        <w:tc>
          <w:tcPr>
            <w:tcW w:w="9524" w:type="dxa"/>
            <w:shd w:val="clear" w:color="auto" w:fill="auto"/>
          </w:tcPr>
          <w:p w14:paraId="07D7C444" w14:textId="2D06555A" w:rsidR="00C734C4" w:rsidRPr="00C970B1" w:rsidRDefault="00C734C4" w:rsidP="00C734C4">
            <w:pPr>
              <w:rPr>
                <w:rFonts w:cs="Arial"/>
                <w:szCs w:val="24"/>
              </w:rPr>
            </w:pPr>
            <w:r w:rsidRPr="00EB42B7">
              <w:t>The Department fails to meet the applicable rights of individuals therefore in breach of UK GDPR and creating the potential for reputational damage and fines.</w:t>
            </w:r>
          </w:p>
        </w:tc>
        <w:tc>
          <w:tcPr>
            <w:tcW w:w="1968" w:type="dxa"/>
            <w:shd w:val="clear" w:color="auto" w:fill="auto"/>
          </w:tcPr>
          <w:p w14:paraId="7B912164" w14:textId="6CD17287" w:rsidR="00C734C4" w:rsidRPr="00EB42B7" w:rsidRDefault="00C734C4" w:rsidP="00C734C4">
            <w:r w:rsidRPr="00EB42B7">
              <w:t>Remote</w:t>
            </w:r>
          </w:p>
        </w:tc>
        <w:tc>
          <w:tcPr>
            <w:tcW w:w="1969" w:type="dxa"/>
            <w:shd w:val="clear" w:color="auto" w:fill="auto"/>
          </w:tcPr>
          <w:p w14:paraId="09BAFE7B" w14:textId="3A239549" w:rsidR="00C734C4" w:rsidRPr="00EB42B7" w:rsidRDefault="00C734C4" w:rsidP="00C734C4">
            <w:r w:rsidRPr="00EB42B7">
              <w:t>Significant</w:t>
            </w:r>
          </w:p>
        </w:tc>
        <w:tc>
          <w:tcPr>
            <w:tcW w:w="1409" w:type="dxa"/>
            <w:shd w:val="clear" w:color="auto" w:fill="auto"/>
          </w:tcPr>
          <w:p w14:paraId="65C15F9E" w14:textId="0222EF42" w:rsidR="00C734C4" w:rsidRDefault="00C734C4" w:rsidP="00C734C4">
            <w:r>
              <w:t>Medium</w:t>
            </w:r>
          </w:p>
        </w:tc>
      </w:tr>
      <w:tr w:rsidR="00C734C4" w:rsidRPr="00C970B1" w14:paraId="2F2CE185" w14:textId="77777777" w:rsidTr="009A6848">
        <w:trPr>
          <w:trHeight w:val="496"/>
        </w:trPr>
        <w:tc>
          <w:tcPr>
            <w:tcW w:w="603" w:type="dxa"/>
            <w:shd w:val="clear" w:color="auto" w:fill="00B0F0"/>
          </w:tcPr>
          <w:p w14:paraId="78AA4D39" w14:textId="77777777" w:rsidR="00C734C4" w:rsidRPr="001C7974" w:rsidRDefault="00C734C4" w:rsidP="00055BC5">
            <w:pPr>
              <w:pStyle w:val="ListParagraph"/>
              <w:numPr>
                <w:ilvl w:val="0"/>
                <w:numId w:val="1"/>
              </w:numPr>
              <w:spacing w:line="240" w:lineRule="auto"/>
              <w:ind w:left="459" w:hanging="425"/>
              <w:rPr>
                <w:rFonts w:cs="Arial"/>
                <w:b/>
                <w:szCs w:val="24"/>
              </w:rPr>
            </w:pPr>
          </w:p>
        </w:tc>
        <w:tc>
          <w:tcPr>
            <w:tcW w:w="9524" w:type="dxa"/>
            <w:shd w:val="clear" w:color="auto" w:fill="auto"/>
          </w:tcPr>
          <w:p w14:paraId="38617287" w14:textId="7117439B" w:rsidR="00C734C4" w:rsidRPr="00EB42B7" w:rsidRDefault="00C734C4" w:rsidP="00C734C4">
            <w:r w:rsidRPr="00EB42B7">
              <w:t>Privacy Notice does not adequately inform data subjects therefore Article 13 not met.</w:t>
            </w:r>
          </w:p>
        </w:tc>
        <w:tc>
          <w:tcPr>
            <w:tcW w:w="1968" w:type="dxa"/>
            <w:shd w:val="clear" w:color="auto" w:fill="auto"/>
          </w:tcPr>
          <w:p w14:paraId="0D737166" w14:textId="497098F2" w:rsidR="00C734C4" w:rsidRPr="0061558D" w:rsidRDefault="00990E27" w:rsidP="00C734C4">
            <w:pPr>
              <w:rPr>
                <w:highlight w:val="yellow"/>
              </w:rPr>
            </w:pPr>
            <w:r w:rsidRPr="00EB42B7">
              <w:t>Remote</w:t>
            </w:r>
          </w:p>
        </w:tc>
        <w:tc>
          <w:tcPr>
            <w:tcW w:w="1969" w:type="dxa"/>
            <w:shd w:val="clear" w:color="auto" w:fill="auto"/>
          </w:tcPr>
          <w:p w14:paraId="20D20D0E" w14:textId="4B10923D" w:rsidR="00C734C4" w:rsidRPr="00EB42B7" w:rsidRDefault="00C734C4" w:rsidP="00C734C4">
            <w:r w:rsidRPr="00EB42B7">
              <w:t>Significant</w:t>
            </w:r>
          </w:p>
        </w:tc>
        <w:tc>
          <w:tcPr>
            <w:tcW w:w="1409" w:type="dxa"/>
            <w:shd w:val="clear" w:color="auto" w:fill="auto"/>
          </w:tcPr>
          <w:p w14:paraId="354B9200" w14:textId="55C704ED" w:rsidR="00C734C4" w:rsidRDefault="00C734C4" w:rsidP="00C734C4">
            <w:r>
              <w:t>Medium</w:t>
            </w:r>
          </w:p>
        </w:tc>
      </w:tr>
      <w:tr w:rsidR="00C734C4" w:rsidRPr="00C970B1" w14:paraId="0B83B388" w14:textId="77777777" w:rsidTr="009A6848">
        <w:trPr>
          <w:trHeight w:val="496"/>
        </w:trPr>
        <w:tc>
          <w:tcPr>
            <w:tcW w:w="603" w:type="dxa"/>
            <w:shd w:val="clear" w:color="auto" w:fill="00B0F0"/>
          </w:tcPr>
          <w:p w14:paraId="67D464C9" w14:textId="77777777" w:rsidR="00C734C4" w:rsidRPr="001C7974" w:rsidRDefault="00C734C4" w:rsidP="00055BC5">
            <w:pPr>
              <w:pStyle w:val="ListParagraph"/>
              <w:numPr>
                <w:ilvl w:val="0"/>
                <w:numId w:val="1"/>
              </w:numPr>
              <w:spacing w:line="240" w:lineRule="auto"/>
              <w:ind w:left="459" w:hanging="425"/>
              <w:rPr>
                <w:rFonts w:cs="Arial"/>
                <w:b/>
                <w:szCs w:val="24"/>
              </w:rPr>
            </w:pPr>
          </w:p>
        </w:tc>
        <w:tc>
          <w:tcPr>
            <w:tcW w:w="9524" w:type="dxa"/>
            <w:shd w:val="clear" w:color="auto" w:fill="auto"/>
          </w:tcPr>
          <w:p w14:paraId="5A2B5912" w14:textId="4F14DEF9" w:rsidR="00C734C4" w:rsidRPr="00EB42B7" w:rsidRDefault="00C734C4" w:rsidP="00C734C4">
            <w:r w:rsidRPr="00EB42B7">
              <w:t xml:space="preserve">Data processors not </w:t>
            </w:r>
            <w:r>
              <w:t xml:space="preserve">UK </w:t>
            </w:r>
            <w:r w:rsidRPr="00EB42B7">
              <w:t>GDPR compliant and arrangements not in place with partner organisations therefore obligations, responsibility and liabilities not documented.</w:t>
            </w:r>
          </w:p>
        </w:tc>
        <w:tc>
          <w:tcPr>
            <w:tcW w:w="1968" w:type="dxa"/>
            <w:shd w:val="clear" w:color="auto" w:fill="auto"/>
          </w:tcPr>
          <w:p w14:paraId="4C04F083" w14:textId="6F08D83D" w:rsidR="00C734C4" w:rsidRPr="0061558D" w:rsidRDefault="00990E27" w:rsidP="00C734C4">
            <w:pPr>
              <w:rPr>
                <w:highlight w:val="yellow"/>
              </w:rPr>
            </w:pPr>
            <w:r w:rsidRPr="00EB42B7">
              <w:t>Remote</w:t>
            </w:r>
          </w:p>
        </w:tc>
        <w:tc>
          <w:tcPr>
            <w:tcW w:w="1969" w:type="dxa"/>
            <w:shd w:val="clear" w:color="auto" w:fill="auto"/>
          </w:tcPr>
          <w:p w14:paraId="748BBDC9" w14:textId="12178B4A" w:rsidR="00C734C4" w:rsidRPr="00EB42B7" w:rsidRDefault="00C734C4" w:rsidP="00C734C4">
            <w:r w:rsidRPr="00EB42B7">
              <w:t>Significant</w:t>
            </w:r>
          </w:p>
        </w:tc>
        <w:tc>
          <w:tcPr>
            <w:tcW w:w="1409" w:type="dxa"/>
            <w:shd w:val="clear" w:color="auto" w:fill="auto"/>
          </w:tcPr>
          <w:p w14:paraId="2FFCACF3" w14:textId="2C4758A5" w:rsidR="00C734C4" w:rsidRDefault="00C734C4" w:rsidP="00C734C4">
            <w:r>
              <w:t>Medium</w:t>
            </w:r>
          </w:p>
        </w:tc>
      </w:tr>
      <w:tr w:rsidR="00C734C4" w:rsidRPr="00C970B1" w14:paraId="49C1113A" w14:textId="77777777" w:rsidTr="009A6848">
        <w:trPr>
          <w:trHeight w:val="496"/>
        </w:trPr>
        <w:tc>
          <w:tcPr>
            <w:tcW w:w="603" w:type="dxa"/>
            <w:shd w:val="clear" w:color="auto" w:fill="00B0F0"/>
          </w:tcPr>
          <w:p w14:paraId="568B264C" w14:textId="77777777" w:rsidR="00C734C4" w:rsidRPr="001C7974" w:rsidRDefault="00C734C4" w:rsidP="00055BC5">
            <w:pPr>
              <w:pStyle w:val="ListParagraph"/>
              <w:numPr>
                <w:ilvl w:val="0"/>
                <w:numId w:val="1"/>
              </w:numPr>
              <w:spacing w:line="240" w:lineRule="auto"/>
              <w:ind w:left="459" w:hanging="425"/>
              <w:rPr>
                <w:rFonts w:cs="Arial"/>
                <w:b/>
                <w:szCs w:val="24"/>
              </w:rPr>
            </w:pPr>
          </w:p>
        </w:tc>
        <w:tc>
          <w:tcPr>
            <w:tcW w:w="9524" w:type="dxa"/>
            <w:shd w:val="clear" w:color="auto" w:fill="auto"/>
          </w:tcPr>
          <w:p w14:paraId="33490CCC" w14:textId="482085B6" w:rsidR="00C734C4" w:rsidRPr="00EB42B7" w:rsidRDefault="00C734C4" w:rsidP="00C734C4">
            <w:r w:rsidRPr="00EB42B7">
              <w:t>Data processors handling data not aware of their responsibility to ensure staff are appropriately trained in relation to data protection therefore personal data mishandled resulting in reputational damage.</w:t>
            </w:r>
          </w:p>
        </w:tc>
        <w:tc>
          <w:tcPr>
            <w:tcW w:w="1968" w:type="dxa"/>
            <w:shd w:val="clear" w:color="auto" w:fill="auto"/>
          </w:tcPr>
          <w:p w14:paraId="147CCA20" w14:textId="3D49887A" w:rsidR="00C734C4" w:rsidRPr="0061558D" w:rsidRDefault="00990E27" w:rsidP="00C734C4">
            <w:pPr>
              <w:rPr>
                <w:highlight w:val="yellow"/>
              </w:rPr>
            </w:pPr>
            <w:r w:rsidRPr="00EB42B7">
              <w:t>Remote</w:t>
            </w:r>
          </w:p>
        </w:tc>
        <w:tc>
          <w:tcPr>
            <w:tcW w:w="1969" w:type="dxa"/>
            <w:shd w:val="clear" w:color="auto" w:fill="auto"/>
          </w:tcPr>
          <w:p w14:paraId="1262E334" w14:textId="4C8573C3" w:rsidR="00C734C4" w:rsidRPr="00EB42B7" w:rsidRDefault="00C734C4" w:rsidP="00C734C4">
            <w:r w:rsidRPr="00EB42B7">
              <w:t>Significant</w:t>
            </w:r>
          </w:p>
        </w:tc>
        <w:tc>
          <w:tcPr>
            <w:tcW w:w="1409" w:type="dxa"/>
            <w:shd w:val="clear" w:color="auto" w:fill="auto"/>
          </w:tcPr>
          <w:p w14:paraId="76B2F07E" w14:textId="36B6D615" w:rsidR="00C734C4" w:rsidRDefault="00C734C4" w:rsidP="00C734C4">
            <w:r>
              <w:t>Medium</w:t>
            </w:r>
          </w:p>
        </w:tc>
      </w:tr>
      <w:tr w:rsidR="00C734C4" w:rsidRPr="00C970B1" w14:paraId="46C76AD6" w14:textId="77777777" w:rsidTr="009A6848">
        <w:trPr>
          <w:trHeight w:val="496"/>
        </w:trPr>
        <w:tc>
          <w:tcPr>
            <w:tcW w:w="603" w:type="dxa"/>
            <w:shd w:val="clear" w:color="auto" w:fill="00B0F0"/>
          </w:tcPr>
          <w:p w14:paraId="0EBEB6DD" w14:textId="77777777" w:rsidR="00C734C4" w:rsidRPr="001C7974" w:rsidRDefault="00C734C4" w:rsidP="00055BC5">
            <w:pPr>
              <w:pStyle w:val="ListParagraph"/>
              <w:numPr>
                <w:ilvl w:val="0"/>
                <w:numId w:val="1"/>
              </w:numPr>
              <w:spacing w:line="240" w:lineRule="auto"/>
              <w:ind w:left="459" w:hanging="425"/>
              <w:rPr>
                <w:rFonts w:cs="Arial"/>
                <w:b/>
                <w:szCs w:val="24"/>
              </w:rPr>
            </w:pPr>
          </w:p>
        </w:tc>
        <w:tc>
          <w:tcPr>
            <w:tcW w:w="9524" w:type="dxa"/>
            <w:shd w:val="clear" w:color="auto" w:fill="auto"/>
          </w:tcPr>
          <w:p w14:paraId="4579F920" w14:textId="1F3FC018" w:rsidR="00C734C4" w:rsidRPr="00EB42B7" w:rsidRDefault="00C734C4" w:rsidP="00C734C4">
            <w:r w:rsidRPr="00EB42B7">
              <w:t>Lack of access to personal data</w:t>
            </w:r>
            <w:r>
              <w:t xml:space="preserve"> held on system </w:t>
            </w:r>
            <w:r w:rsidRPr="00EB42B7">
              <w:t xml:space="preserve">by DfE </w:t>
            </w:r>
            <w:r w:rsidRPr="00020485">
              <w:rPr>
                <w:i/>
              </w:rPr>
              <w:t xml:space="preserve">(or delivery partners) </w:t>
            </w:r>
            <w:r w:rsidRPr="00EB42B7">
              <w:t>therefore resulting in the loss of availability and meeting the definition of a data breach.</w:t>
            </w:r>
          </w:p>
        </w:tc>
        <w:tc>
          <w:tcPr>
            <w:tcW w:w="1968" w:type="dxa"/>
            <w:shd w:val="clear" w:color="auto" w:fill="auto"/>
          </w:tcPr>
          <w:p w14:paraId="73572D58" w14:textId="7EEC988C" w:rsidR="00C734C4" w:rsidRPr="0061558D" w:rsidRDefault="00990E27" w:rsidP="00C734C4">
            <w:pPr>
              <w:rPr>
                <w:highlight w:val="yellow"/>
              </w:rPr>
            </w:pPr>
            <w:r w:rsidRPr="00EB42B7">
              <w:t>Remote</w:t>
            </w:r>
          </w:p>
        </w:tc>
        <w:tc>
          <w:tcPr>
            <w:tcW w:w="1969" w:type="dxa"/>
            <w:shd w:val="clear" w:color="auto" w:fill="auto"/>
          </w:tcPr>
          <w:p w14:paraId="7273784F" w14:textId="35EA6244" w:rsidR="00C734C4" w:rsidRPr="00EB42B7" w:rsidRDefault="00C734C4" w:rsidP="00C734C4">
            <w:r w:rsidRPr="00EB42B7">
              <w:t>Significant</w:t>
            </w:r>
          </w:p>
        </w:tc>
        <w:tc>
          <w:tcPr>
            <w:tcW w:w="1409" w:type="dxa"/>
            <w:shd w:val="clear" w:color="auto" w:fill="auto"/>
          </w:tcPr>
          <w:p w14:paraId="52DB6BE7" w14:textId="7BC8A60A" w:rsidR="00C734C4" w:rsidRDefault="00C734C4" w:rsidP="00C734C4">
            <w:r>
              <w:t>Medium</w:t>
            </w:r>
          </w:p>
        </w:tc>
      </w:tr>
    </w:tbl>
    <w:p w14:paraId="2FB63E52" w14:textId="77777777" w:rsidR="00E01642" w:rsidRPr="00C970B1" w:rsidRDefault="00E01642" w:rsidP="00E220BA">
      <w:pPr>
        <w:rPr>
          <w:rFonts w:cs="Arial"/>
          <w:szCs w:val="24"/>
        </w:rPr>
      </w:pPr>
    </w:p>
    <w:tbl>
      <w:tblPr>
        <w:tblStyle w:val="TableGrid"/>
        <w:tblW w:w="15473" w:type="dxa"/>
        <w:tblInd w:w="-856" w:type="dxa"/>
        <w:tblCellMar>
          <w:top w:w="57" w:type="dxa"/>
          <w:bottom w:w="28" w:type="dxa"/>
        </w:tblCellMar>
        <w:tblLook w:val="04A0" w:firstRow="1" w:lastRow="0" w:firstColumn="1" w:lastColumn="0" w:noHBand="0" w:noVBand="1"/>
      </w:tblPr>
      <w:tblGrid>
        <w:gridCol w:w="603"/>
        <w:gridCol w:w="9525"/>
        <w:gridCol w:w="1968"/>
        <w:gridCol w:w="1828"/>
        <w:gridCol w:w="1549"/>
      </w:tblGrid>
      <w:tr w:rsidR="00174C4C" w:rsidRPr="00174C4C" w14:paraId="72A8B368" w14:textId="77777777" w:rsidTr="004D0275">
        <w:trPr>
          <w:trHeight w:val="15"/>
        </w:trPr>
        <w:tc>
          <w:tcPr>
            <w:tcW w:w="15473" w:type="dxa"/>
            <w:gridSpan w:val="5"/>
            <w:shd w:val="clear" w:color="auto" w:fill="002060"/>
          </w:tcPr>
          <w:p w14:paraId="7D81ABCC" w14:textId="77777777" w:rsidR="00EA6F04" w:rsidRPr="00174C4C" w:rsidRDefault="00EA6F04" w:rsidP="00EC2EA2">
            <w:pPr>
              <w:rPr>
                <w:rFonts w:cs="Arial"/>
                <w:b/>
                <w:szCs w:val="24"/>
              </w:rPr>
            </w:pPr>
            <w:r w:rsidRPr="00174C4C">
              <w:rPr>
                <w:rFonts w:cs="Arial"/>
                <w:b/>
                <w:szCs w:val="24"/>
              </w:rPr>
              <w:t xml:space="preserve">STEP </w:t>
            </w:r>
            <w:r w:rsidR="00EC2EA2" w:rsidRPr="00174C4C">
              <w:rPr>
                <w:rFonts w:cs="Arial"/>
                <w:b/>
                <w:szCs w:val="24"/>
              </w:rPr>
              <w:t>7</w:t>
            </w:r>
            <w:r w:rsidRPr="00174C4C">
              <w:rPr>
                <w:rFonts w:cs="Arial"/>
                <w:b/>
                <w:szCs w:val="24"/>
              </w:rPr>
              <w:t xml:space="preserve">          PROPOSED PRIVACY SOLUTIONS</w:t>
            </w:r>
          </w:p>
        </w:tc>
      </w:tr>
      <w:tr w:rsidR="00174C4C" w:rsidRPr="00174C4C" w14:paraId="0DAB58C6" w14:textId="77777777" w:rsidTr="00174C4C">
        <w:trPr>
          <w:trHeight w:val="15"/>
        </w:trPr>
        <w:tc>
          <w:tcPr>
            <w:tcW w:w="603" w:type="dxa"/>
            <w:shd w:val="clear" w:color="auto" w:fill="00B0F0"/>
          </w:tcPr>
          <w:p w14:paraId="4CF79830" w14:textId="77777777" w:rsidR="00EA6F04" w:rsidRPr="00174C4C" w:rsidRDefault="00EA6F04" w:rsidP="00E220BA">
            <w:pPr>
              <w:spacing w:line="276" w:lineRule="auto"/>
              <w:rPr>
                <w:rFonts w:cs="Arial"/>
                <w:b/>
                <w:szCs w:val="24"/>
              </w:rPr>
            </w:pPr>
            <w:r w:rsidRPr="00174C4C">
              <w:rPr>
                <w:rFonts w:cs="Arial"/>
                <w:b/>
                <w:szCs w:val="24"/>
              </w:rPr>
              <w:t>Ref No</w:t>
            </w:r>
          </w:p>
        </w:tc>
        <w:tc>
          <w:tcPr>
            <w:tcW w:w="9525" w:type="dxa"/>
            <w:shd w:val="clear" w:color="auto" w:fill="00B0F0"/>
          </w:tcPr>
          <w:p w14:paraId="51964992" w14:textId="77777777" w:rsidR="00AD35D1" w:rsidRPr="00B51FF6" w:rsidRDefault="00EA6F04" w:rsidP="00AD35D1">
            <w:pPr>
              <w:spacing w:line="240" w:lineRule="auto"/>
              <w:contextualSpacing/>
              <w:rPr>
                <w:rFonts w:eastAsia="Times New Roman" w:cs="Arial"/>
                <w:b/>
                <w:szCs w:val="24"/>
              </w:rPr>
            </w:pPr>
            <w:r w:rsidRPr="00B51FF6">
              <w:rPr>
                <w:rFonts w:cs="Arial"/>
                <w:b/>
                <w:szCs w:val="24"/>
              </w:rPr>
              <w:t>Measures to reduce or eliminate</w:t>
            </w:r>
            <w:r w:rsidR="00AD35D1" w:rsidRPr="00B51FF6">
              <w:rPr>
                <w:rFonts w:cs="Arial"/>
                <w:b/>
                <w:szCs w:val="24"/>
              </w:rPr>
              <w:t xml:space="preserve"> risks identified above. C</w:t>
            </w:r>
            <w:r w:rsidR="00AD35D1" w:rsidRPr="00B51FF6">
              <w:rPr>
                <w:rFonts w:eastAsia="Times New Roman" w:cs="Arial"/>
                <w:b/>
                <w:szCs w:val="24"/>
              </w:rPr>
              <w:t>onsider what actions</w:t>
            </w:r>
          </w:p>
          <w:p w14:paraId="0D91419B" w14:textId="77777777" w:rsidR="00EA6F04" w:rsidRPr="0061558D" w:rsidRDefault="00AD35D1" w:rsidP="00AD35D1">
            <w:pPr>
              <w:spacing w:line="276" w:lineRule="auto"/>
              <w:rPr>
                <w:rFonts w:cs="Arial"/>
                <w:szCs w:val="24"/>
                <w:highlight w:val="yellow"/>
              </w:rPr>
            </w:pPr>
            <w:r w:rsidRPr="00B51FF6">
              <w:rPr>
                <w:rFonts w:eastAsia="Times New Roman" w:cs="Arial"/>
                <w:b/>
                <w:szCs w:val="24"/>
              </w:rPr>
              <w:t xml:space="preserve">can be taken to address these identified risks. </w:t>
            </w:r>
            <w:r w:rsidRPr="00B51FF6">
              <w:rPr>
                <w:rFonts w:eastAsia="Times New Roman" w:cs="Arial"/>
                <w:szCs w:val="24"/>
              </w:rPr>
              <w:t>(It is important to remember that the purpose of a DPIA is not to completely eliminate the impact on privacy but to reduce the impact to an acceptable level while still allowing a useful project to be implemented.)</w:t>
            </w:r>
          </w:p>
        </w:tc>
        <w:tc>
          <w:tcPr>
            <w:tcW w:w="1968" w:type="dxa"/>
            <w:shd w:val="clear" w:color="auto" w:fill="00B0F0"/>
          </w:tcPr>
          <w:p w14:paraId="188E8970" w14:textId="77777777" w:rsidR="00EA6F04" w:rsidRPr="00174C4C" w:rsidRDefault="00EA6F04" w:rsidP="00E220BA">
            <w:pPr>
              <w:spacing w:line="276" w:lineRule="auto"/>
              <w:rPr>
                <w:rFonts w:cs="Arial"/>
                <w:szCs w:val="24"/>
              </w:rPr>
            </w:pPr>
            <w:r w:rsidRPr="00174C4C">
              <w:rPr>
                <w:rFonts w:cs="Arial"/>
                <w:b/>
                <w:szCs w:val="24"/>
              </w:rPr>
              <w:t xml:space="preserve">Effect on risk </w:t>
            </w:r>
            <w:r w:rsidRPr="00174C4C">
              <w:rPr>
                <w:rFonts w:cs="Arial"/>
                <w:szCs w:val="24"/>
              </w:rPr>
              <w:t>(Eliminated, Reduced or Accepted)</w:t>
            </w:r>
          </w:p>
        </w:tc>
        <w:tc>
          <w:tcPr>
            <w:tcW w:w="1828" w:type="dxa"/>
            <w:shd w:val="clear" w:color="auto" w:fill="00B0F0"/>
          </w:tcPr>
          <w:p w14:paraId="2F3B5505" w14:textId="77777777" w:rsidR="00EA6F04" w:rsidRPr="00174C4C" w:rsidRDefault="00EA6F04" w:rsidP="00E220BA">
            <w:pPr>
              <w:spacing w:line="276" w:lineRule="auto"/>
              <w:rPr>
                <w:rFonts w:cs="Arial"/>
                <w:b/>
                <w:szCs w:val="24"/>
              </w:rPr>
            </w:pPr>
            <w:r w:rsidRPr="00174C4C">
              <w:rPr>
                <w:rFonts w:cs="Arial"/>
                <w:b/>
                <w:szCs w:val="24"/>
              </w:rPr>
              <w:t>Residual risk</w:t>
            </w:r>
          </w:p>
          <w:p w14:paraId="123977A9" w14:textId="77777777" w:rsidR="00EA6F04" w:rsidRPr="00174C4C" w:rsidRDefault="00EA6F04" w:rsidP="00E220BA">
            <w:pPr>
              <w:spacing w:line="276" w:lineRule="auto"/>
              <w:rPr>
                <w:rFonts w:cs="Arial"/>
                <w:szCs w:val="24"/>
              </w:rPr>
            </w:pPr>
            <w:r w:rsidRPr="00174C4C">
              <w:rPr>
                <w:rFonts w:cs="Arial"/>
                <w:szCs w:val="24"/>
              </w:rPr>
              <w:t>(Low, Medium or High)</w:t>
            </w:r>
          </w:p>
        </w:tc>
        <w:tc>
          <w:tcPr>
            <w:tcW w:w="1549" w:type="dxa"/>
            <w:shd w:val="clear" w:color="auto" w:fill="00B0F0"/>
          </w:tcPr>
          <w:p w14:paraId="41B055E0" w14:textId="77777777" w:rsidR="00EA6F04" w:rsidRPr="00174C4C" w:rsidRDefault="00EA6F04" w:rsidP="00E220BA">
            <w:pPr>
              <w:rPr>
                <w:rFonts w:cs="Arial"/>
                <w:b/>
                <w:szCs w:val="24"/>
              </w:rPr>
            </w:pPr>
            <w:r w:rsidRPr="00174C4C">
              <w:rPr>
                <w:rFonts w:cs="Arial"/>
                <w:b/>
                <w:szCs w:val="24"/>
              </w:rPr>
              <w:t>Measure Approved?</w:t>
            </w:r>
          </w:p>
          <w:p w14:paraId="24DB5728" w14:textId="77777777" w:rsidR="00EA6F04" w:rsidRPr="00174C4C" w:rsidRDefault="00EA6F04" w:rsidP="00E220BA">
            <w:pPr>
              <w:rPr>
                <w:rFonts w:cs="Arial"/>
                <w:b/>
                <w:szCs w:val="24"/>
              </w:rPr>
            </w:pPr>
            <w:r w:rsidRPr="00174C4C">
              <w:rPr>
                <w:rFonts w:cs="Arial"/>
                <w:szCs w:val="24"/>
              </w:rPr>
              <w:t>(Yes/No)</w:t>
            </w:r>
          </w:p>
        </w:tc>
      </w:tr>
      <w:tr w:rsidR="00174C4C" w:rsidRPr="00174C4C" w14:paraId="6BA0409F" w14:textId="77777777" w:rsidTr="00C12072">
        <w:trPr>
          <w:trHeight w:val="484"/>
        </w:trPr>
        <w:tc>
          <w:tcPr>
            <w:tcW w:w="603" w:type="dxa"/>
            <w:shd w:val="clear" w:color="auto" w:fill="00B0F0"/>
          </w:tcPr>
          <w:p w14:paraId="01796319" w14:textId="77777777" w:rsidR="009A6848" w:rsidRPr="00174C4C" w:rsidRDefault="009A6848" w:rsidP="009A6848">
            <w:pPr>
              <w:pStyle w:val="ListParagraph"/>
              <w:spacing w:line="240" w:lineRule="auto"/>
              <w:ind w:left="459"/>
              <w:rPr>
                <w:rFonts w:cs="Arial"/>
                <w:szCs w:val="24"/>
              </w:rPr>
            </w:pPr>
          </w:p>
        </w:tc>
        <w:tc>
          <w:tcPr>
            <w:tcW w:w="9525" w:type="dxa"/>
            <w:shd w:val="clear" w:color="auto" w:fill="00B0F0"/>
          </w:tcPr>
          <w:p w14:paraId="28DB6E48" w14:textId="5C9A75DA" w:rsidR="009A6848" w:rsidRPr="00C12072" w:rsidRDefault="00C12072" w:rsidP="009A6848">
            <w:pPr>
              <w:spacing w:line="276" w:lineRule="auto"/>
              <w:jc w:val="both"/>
              <w:rPr>
                <w:i/>
                <w:color w:val="385623" w:themeColor="accent6" w:themeShade="80"/>
                <w:sz w:val="22"/>
              </w:rPr>
            </w:pPr>
            <w:r w:rsidRPr="00C12072">
              <w:rPr>
                <w:i/>
                <w:color w:val="385623" w:themeColor="accent6" w:themeShade="80"/>
                <w:sz w:val="22"/>
              </w:rPr>
              <w:t xml:space="preserve">Example - </w:t>
            </w:r>
            <w:r w:rsidR="009A6848" w:rsidRPr="00C12072">
              <w:rPr>
                <w:i/>
                <w:color w:val="385623" w:themeColor="accent6" w:themeShade="80"/>
                <w:sz w:val="22"/>
              </w:rPr>
              <w:t xml:space="preserve">Data subjects are informed of their rights in relation to being informed; of access; rectification; restricted processing and objection and be made aware of how to exercise their rights via the Privacy Notice provided. </w:t>
            </w:r>
          </w:p>
          <w:p w14:paraId="05227C7B" w14:textId="77777777" w:rsidR="009A6848" w:rsidRPr="00174C4C" w:rsidRDefault="009A6848" w:rsidP="009A6848">
            <w:pPr>
              <w:spacing w:line="276" w:lineRule="auto"/>
              <w:rPr>
                <w:rFonts w:cs="Arial"/>
                <w:i/>
                <w:sz w:val="22"/>
                <w:szCs w:val="24"/>
              </w:rPr>
            </w:pPr>
            <w:r w:rsidRPr="00C12072">
              <w:rPr>
                <w:i/>
                <w:color w:val="385623" w:themeColor="accent6" w:themeShade="80"/>
                <w:sz w:val="22"/>
              </w:rPr>
              <w:t>System design and manual processes allow for access to personal data should it be requested; personal data rectified if it inaccurate or incomplete, etc.</w:t>
            </w:r>
          </w:p>
        </w:tc>
        <w:tc>
          <w:tcPr>
            <w:tcW w:w="1968" w:type="dxa"/>
            <w:shd w:val="clear" w:color="auto" w:fill="00B0F0"/>
          </w:tcPr>
          <w:p w14:paraId="170E1BC4" w14:textId="77777777" w:rsidR="009A6848" w:rsidRPr="00C12072" w:rsidRDefault="009A6848" w:rsidP="009A6848">
            <w:pPr>
              <w:spacing w:line="276" w:lineRule="auto"/>
              <w:rPr>
                <w:rFonts w:cs="Arial"/>
                <w:i/>
                <w:color w:val="385623" w:themeColor="accent6" w:themeShade="80"/>
                <w:sz w:val="22"/>
                <w:szCs w:val="24"/>
              </w:rPr>
            </w:pPr>
            <w:r w:rsidRPr="00C12072">
              <w:rPr>
                <w:rFonts w:cs="Arial"/>
                <w:i/>
                <w:color w:val="385623" w:themeColor="accent6" w:themeShade="80"/>
                <w:sz w:val="22"/>
                <w:szCs w:val="24"/>
              </w:rPr>
              <w:t>Reduced</w:t>
            </w:r>
          </w:p>
        </w:tc>
        <w:tc>
          <w:tcPr>
            <w:tcW w:w="1828" w:type="dxa"/>
            <w:shd w:val="clear" w:color="auto" w:fill="00B0F0"/>
          </w:tcPr>
          <w:p w14:paraId="134BFC52" w14:textId="77777777" w:rsidR="009A6848" w:rsidRPr="00C12072" w:rsidRDefault="009A6848" w:rsidP="009A6848">
            <w:pPr>
              <w:spacing w:line="276" w:lineRule="auto"/>
              <w:rPr>
                <w:rFonts w:cs="Arial"/>
                <w:i/>
                <w:color w:val="385623" w:themeColor="accent6" w:themeShade="80"/>
                <w:sz w:val="22"/>
                <w:szCs w:val="24"/>
              </w:rPr>
            </w:pPr>
            <w:r w:rsidRPr="00C12072">
              <w:rPr>
                <w:rFonts w:cs="Arial"/>
                <w:i/>
                <w:color w:val="385623" w:themeColor="accent6" w:themeShade="80"/>
                <w:sz w:val="22"/>
                <w:szCs w:val="24"/>
              </w:rPr>
              <w:t>Low</w:t>
            </w:r>
          </w:p>
        </w:tc>
        <w:tc>
          <w:tcPr>
            <w:tcW w:w="1549" w:type="dxa"/>
            <w:shd w:val="clear" w:color="auto" w:fill="00B0F0"/>
          </w:tcPr>
          <w:p w14:paraId="651B83E8" w14:textId="77777777" w:rsidR="009A6848" w:rsidRPr="00C12072" w:rsidRDefault="009A6848" w:rsidP="009A6848">
            <w:pPr>
              <w:rPr>
                <w:rFonts w:cs="Arial"/>
                <w:i/>
                <w:color w:val="385623" w:themeColor="accent6" w:themeShade="80"/>
                <w:sz w:val="22"/>
                <w:szCs w:val="24"/>
              </w:rPr>
            </w:pPr>
            <w:r w:rsidRPr="00C12072">
              <w:rPr>
                <w:rFonts w:cs="Arial"/>
                <w:i/>
                <w:color w:val="385623" w:themeColor="accent6" w:themeShade="80"/>
                <w:sz w:val="22"/>
                <w:szCs w:val="24"/>
              </w:rPr>
              <w:t>Yes</w:t>
            </w:r>
          </w:p>
        </w:tc>
      </w:tr>
      <w:tr w:rsidR="00A124FB" w:rsidRPr="00C970B1" w14:paraId="16B52A45" w14:textId="77777777" w:rsidTr="009A6848">
        <w:trPr>
          <w:trHeight w:val="484"/>
        </w:trPr>
        <w:tc>
          <w:tcPr>
            <w:tcW w:w="603" w:type="dxa"/>
            <w:shd w:val="clear" w:color="auto" w:fill="00B0F0"/>
          </w:tcPr>
          <w:p w14:paraId="7DDBF41E" w14:textId="77777777" w:rsidR="00A124FB" w:rsidRPr="00C970B1" w:rsidRDefault="00A124FB" w:rsidP="00055BC5">
            <w:pPr>
              <w:pStyle w:val="ListParagraph"/>
              <w:numPr>
                <w:ilvl w:val="0"/>
                <w:numId w:val="2"/>
              </w:numPr>
              <w:spacing w:line="240" w:lineRule="auto"/>
              <w:ind w:left="459" w:hanging="425"/>
              <w:rPr>
                <w:rFonts w:cs="Arial"/>
                <w:szCs w:val="24"/>
              </w:rPr>
            </w:pPr>
          </w:p>
        </w:tc>
        <w:tc>
          <w:tcPr>
            <w:tcW w:w="9525" w:type="dxa"/>
            <w:shd w:val="clear" w:color="auto" w:fill="auto"/>
          </w:tcPr>
          <w:p w14:paraId="7A311383" w14:textId="7920FF92" w:rsidR="00A124FB" w:rsidRPr="00C970B1" w:rsidRDefault="00A124FB" w:rsidP="00A124FB">
            <w:pPr>
              <w:rPr>
                <w:rFonts w:cs="Arial"/>
                <w:szCs w:val="24"/>
              </w:rPr>
            </w:pPr>
            <w:r>
              <w:rPr>
                <w:rFonts w:cs="Arial"/>
                <w:szCs w:val="24"/>
              </w:rPr>
              <w:t xml:space="preserve">Processing will follow the guidance described in the UK GDPR compliant privacy notice and data protection impact assessment. </w:t>
            </w:r>
            <w:r w:rsidRPr="00EB42B7">
              <w:t xml:space="preserve">All relevant rights under </w:t>
            </w:r>
            <w:r>
              <w:t xml:space="preserve">UK </w:t>
            </w:r>
            <w:r w:rsidRPr="00EB42B7">
              <w:t>GDPR can be exercised.</w:t>
            </w:r>
          </w:p>
        </w:tc>
        <w:tc>
          <w:tcPr>
            <w:tcW w:w="1968" w:type="dxa"/>
            <w:shd w:val="clear" w:color="auto" w:fill="auto"/>
          </w:tcPr>
          <w:p w14:paraId="47C68917" w14:textId="01F9714A" w:rsidR="00A124FB" w:rsidRPr="00C970B1" w:rsidRDefault="00A124FB" w:rsidP="00A124FB">
            <w:pPr>
              <w:rPr>
                <w:rFonts w:cs="Arial"/>
                <w:szCs w:val="24"/>
              </w:rPr>
            </w:pPr>
            <w:r>
              <w:rPr>
                <w:rFonts w:cs="Arial"/>
                <w:szCs w:val="24"/>
              </w:rPr>
              <w:t>Reduced</w:t>
            </w:r>
          </w:p>
        </w:tc>
        <w:tc>
          <w:tcPr>
            <w:tcW w:w="1828" w:type="dxa"/>
            <w:shd w:val="clear" w:color="auto" w:fill="auto"/>
          </w:tcPr>
          <w:p w14:paraId="268624FA" w14:textId="597BD110" w:rsidR="00A124FB" w:rsidRPr="00C970B1" w:rsidRDefault="00A124FB" w:rsidP="00A124FB">
            <w:pPr>
              <w:rPr>
                <w:rFonts w:cs="Arial"/>
                <w:szCs w:val="24"/>
              </w:rPr>
            </w:pPr>
            <w:r>
              <w:rPr>
                <w:rFonts w:cs="Arial"/>
                <w:szCs w:val="24"/>
              </w:rPr>
              <w:t>Low</w:t>
            </w:r>
          </w:p>
        </w:tc>
        <w:tc>
          <w:tcPr>
            <w:tcW w:w="1549" w:type="dxa"/>
          </w:tcPr>
          <w:p w14:paraId="03455AB3" w14:textId="729E471B" w:rsidR="00A124FB" w:rsidRPr="00C970B1" w:rsidRDefault="00E40513" w:rsidP="00A124FB">
            <w:pPr>
              <w:rPr>
                <w:rFonts w:cs="Arial"/>
                <w:szCs w:val="24"/>
              </w:rPr>
            </w:pPr>
            <w:r>
              <w:rPr>
                <w:rFonts w:cs="Arial"/>
                <w:szCs w:val="24"/>
              </w:rPr>
              <w:t xml:space="preserve">Yes </w:t>
            </w:r>
          </w:p>
        </w:tc>
      </w:tr>
      <w:tr w:rsidR="00A124FB" w:rsidRPr="00C970B1" w14:paraId="61EF05C7" w14:textId="77777777" w:rsidTr="009A6848">
        <w:trPr>
          <w:trHeight w:val="484"/>
        </w:trPr>
        <w:tc>
          <w:tcPr>
            <w:tcW w:w="603" w:type="dxa"/>
            <w:shd w:val="clear" w:color="auto" w:fill="00B0F0"/>
          </w:tcPr>
          <w:p w14:paraId="3F23571C" w14:textId="77777777" w:rsidR="00A124FB" w:rsidRPr="00C970B1" w:rsidRDefault="00A124FB" w:rsidP="00055BC5">
            <w:pPr>
              <w:pStyle w:val="ListParagraph"/>
              <w:numPr>
                <w:ilvl w:val="0"/>
                <w:numId w:val="2"/>
              </w:numPr>
              <w:spacing w:line="240" w:lineRule="auto"/>
              <w:ind w:left="459" w:hanging="425"/>
              <w:rPr>
                <w:rFonts w:cs="Arial"/>
                <w:szCs w:val="24"/>
              </w:rPr>
            </w:pPr>
          </w:p>
        </w:tc>
        <w:tc>
          <w:tcPr>
            <w:tcW w:w="9525" w:type="dxa"/>
            <w:shd w:val="clear" w:color="auto" w:fill="auto"/>
          </w:tcPr>
          <w:p w14:paraId="49D1A6F0" w14:textId="21D13280" w:rsidR="00A124FB" w:rsidRPr="00C970B1" w:rsidRDefault="00A124FB" w:rsidP="00A124FB">
            <w:pPr>
              <w:rPr>
                <w:rFonts w:cs="Arial"/>
                <w:szCs w:val="24"/>
              </w:rPr>
            </w:pPr>
            <w:r>
              <w:rPr>
                <w:rFonts w:cs="Arial"/>
                <w:szCs w:val="24"/>
              </w:rPr>
              <w:t xml:space="preserve">Data gathered by the survey will only be used to assist in the development of </w:t>
            </w:r>
            <w:r w:rsidR="00E0315E" w:rsidRPr="00E0315E">
              <w:rPr>
                <w:rFonts w:cs="Arial"/>
                <w:szCs w:val="24"/>
              </w:rPr>
              <w:t xml:space="preserve">options for </w:t>
            </w:r>
            <w:r w:rsidR="00A516CF">
              <w:rPr>
                <w:rFonts w:cs="Arial"/>
                <w:szCs w:val="24"/>
              </w:rPr>
              <w:t xml:space="preserve">delivery of the Executive’s Energy Strategy </w:t>
            </w:r>
            <w:r>
              <w:rPr>
                <w:rFonts w:cs="Arial"/>
                <w:szCs w:val="24"/>
              </w:rPr>
              <w:t xml:space="preserve">as detailed in the privacy notice. The processing of contact email addresses is solely to invite further engagement with DfE. Respondents are only asked to provide contact details </w:t>
            </w:r>
            <w:r w:rsidR="00E0315E">
              <w:rPr>
                <w:rFonts w:cs="Arial"/>
                <w:szCs w:val="24"/>
              </w:rPr>
              <w:t xml:space="preserve">voluntarily </w:t>
            </w:r>
            <w:r>
              <w:rPr>
                <w:rFonts w:cs="Arial"/>
                <w:szCs w:val="24"/>
              </w:rPr>
              <w:t xml:space="preserve">should they wish </w:t>
            </w:r>
            <w:r w:rsidR="00E0315E">
              <w:rPr>
                <w:rFonts w:cs="Arial"/>
                <w:szCs w:val="24"/>
              </w:rPr>
              <w:t xml:space="preserve">the Department </w:t>
            </w:r>
            <w:r>
              <w:rPr>
                <w:rFonts w:cs="Arial"/>
                <w:szCs w:val="24"/>
              </w:rPr>
              <w:t>to engage further with</w:t>
            </w:r>
            <w:r w:rsidR="00E0315E">
              <w:rPr>
                <w:rFonts w:cs="Arial"/>
                <w:szCs w:val="24"/>
              </w:rPr>
              <w:t xml:space="preserve"> them</w:t>
            </w:r>
            <w:r>
              <w:rPr>
                <w:rFonts w:cs="Arial"/>
                <w:szCs w:val="24"/>
              </w:rPr>
              <w:t xml:space="preserve">. The </w:t>
            </w:r>
            <w:r w:rsidRPr="00EB42B7">
              <w:rPr>
                <w:color w:val="000000"/>
                <w:lang w:val="en"/>
              </w:rPr>
              <w:t xml:space="preserve">personal data </w:t>
            </w:r>
            <w:r>
              <w:rPr>
                <w:color w:val="000000"/>
                <w:lang w:val="en"/>
              </w:rPr>
              <w:t xml:space="preserve">will </w:t>
            </w:r>
            <w:r w:rsidRPr="00EB42B7">
              <w:rPr>
                <w:color w:val="000000"/>
                <w:lang w:val="en"/>
              </w:rPr>
              <w:t xml:space="preserve">only </w:t>
            </w:r>
            <w:r>
              <w:rPr>
                <w:color w:val="000000"/>
                <w:lang w:val="en"/>
              </w:rPr>
              <w:t xml:space="preserve">be </w:t>
            </w:r>
            <w:r w:rsidRPr="00EB42B7">
              <w:rPr>
                <w:color w:val="000000"/>
                <w:lang w:val="en"/>
              </w:rPr>
              <w:t>collected for specified</w:t>
            </w:r>
            <w:r w:rsidR="00E0315E">
              <w:rPr>
                <w:color w:val="000000"/>
                <w:lang w:val="en"/>
              </w:rPr>
              <w:t xml:space="preserve">, </w:t>
            </w:r>
            <w:r w:rsidRPr="00EB42B7">
              <w:rPr>
                <w:color w:val="000000"/>
                <w:lang w:val="en"/>
              </w:rPr>
              <w:t>compatible purposes</w:t>
            </w:r>
            <w:r w:rsidR="00E0315E">
              <w:rPr>
                <w:color w:val="000000"/>
                <w:lang w:val="en"/>
              </w:rPr>
              <w:t>,</w:t>
            </w:r>
            <w:r w:rsidRPr="00EB42B7">
              <w:rPr>
                <w:color w:val="000000"/>
                <w:lang w:val="en"/>
              </w:rPr>
              <w:t xml:space="preserve"> and will not be used beyond these purposes </w:t>
            </w:r>
            <w:r w:rsidRPr="00EB42B7">
              <w:rPr>
                <w:rFonts w:eastAsia="Times New Roman"/>
              </w:rPr>
              <w:t>unless truly anonymised</w:t>
            </w:r>
            <w:r>
              <w:rPr>
                <w:rFonts w:eastAsia="Times New Roman"/>
              </w:rPr>
              <w:t>.</w:t>
            </w:r>
          </w:p>
        </w:tc>
        <w:tc>
          <w:tcPr>
            <w:tcW w:w="1968" w:type="dxa"/>
            <w:shd w:val="clear" w:color="auto" w:fill="auto"/>
          </w:tcPr>
          <w:p w14:paraId="0AFE0FE5" w14:textId="5098E84B" w:rsidR="00A124FB" w:rsidRPr="00C970B1" w:rsidRDefault="00A124FB" w:rsidP="00A124FB">
            <w:pPr>
              <w:rPr>
                <w:rFonts w:cs="Arial"/>
                <w:szCs w:val="24"/>
              </w:rPr>
            </w:pPr>
            <w:r>
              <w:rPr>
                <w:rFonts w:cs="Arial"/>
                <w:szCs w:val="24"/>
              </w:rPr>
              <w:t>Reduced</w:t>
            </w:r>
          </w:p>
        </w:tc>
        <w:tc>
          <w:tcPr>
            <w:tcW w:w="1828" w:type="dxa"/>
            <w:shd w:val="clear" w:color="auto" w:fill="auto"/>
          </w:tcPr>
          <w:p w14:paraId="4FB47B57" w14:textId="151477AA" w:rsidR="00A124FB" w:rsidRPr="00C970B1" w:rsidRDefault="00A124FB" w:rsidP="00A124FB">
            <w:pPr>
              <w:rPr>
                <w:rFonts w:cs="Arial"/>
                <w:szCs w:val="24"/>
              </w:rPr>
            </w:pPr>
            <w:r>
              <w:rPr>
                <w:rFonts w:cs="Arial"/>
                <w:szCs w:val="24"/>
              </w:rPr>
              <w:t>Low</w:t>
            </w:r>
          </w:p>
        </w:tc>
        <w:tc>
          <w:tcPr>
            <w:tcW w:w="1549" w:type="dxa"/>
          </w:tcPr>
          <w:p w14:paraId="59EC8674" w14:textId="3EB864A6" w:rsidR="00A124FB" w:rsidRPr="00C970B1" w:rsidRDefault="00E40513" w:rsidP="00A124FB">
            <w:pPr>
              <w:rPr>
                <w:rFonts w:cs="Arial"/>
                <w:szCs w:val="24"/>
              </w:rPr>
            </w:pPr>
            <w:r>
              <w:rPr>
                <w:rFonts w:cs="Arial"/>
                <w:szCs w:val="24"/>
              </w:rPr>
              <w:t>Yes</w:t>
            </w:r>
          </w:p>
        </w:tc>
      </w:tr>
      <w:tr w:rsidR="00A124FB" w:rsidRPr="00C970B1" w14:paraId="4CBD4B0F" w14:textId="77777777" w:rsidTr="009A6848">
        <w:trPr>
          <w:trHeight w:val="484"/>
        </w:trPr>
        <w:tc>
          <w:tcPr>
            <w:tcW w:w="603" w:type="dxa"/>
            <w:shd w:val="clear" w:color="auto" w:fill="00B0F0"/>
          </w:tcPr>
          <w:p w14:paraId="29BD83E1" w14:textId="77777777" w:rsidR="00A124FB" w:rsidRPr="00C970B1" w:rsidRDefault="00A124FB" w:rsidP="00055BC5">
            <w:pPr>
              <w:pStyle w:val="ListParagraph"/>
              <w:numPr>
                <w:ilvl w:val="0"/>
                <w:numId w:val="2"/>
              </w:numPr>
              <w:spacing w:line="240" w:lineRule="auto"/>
              <w:ind w:left="459" w:hanging="425"/>
              <w:rPr>
                <w:rFonts w:cs="Arial"/>
                <w:szCs w:val="24"/>
              </w:rPr>
            </w:pPr>
          </w:p>
        </w:tc>
        <w:tc>
          <w:tcPr>
            <w:tcW w:w="9525" w:type="dxa"/>
            <w:shd w:val="clear" w:color="auto" w:fill="auto"/>
          </w:tcPr>
          <w:p w14:paraId="66790762" w14:textId="4D3F763F" w:rsidR="00A124FB" w:rsidRPr="00C970B1" w:rsidRDefault="00A124FB" w:rsidP="00A124FB">
            <w:pPr>
              <w:spacing w:line="276" w:lineRule="auto"/>
              <w:rPr>
                <w:rFonts w:cs="Arial"/>
                <w:szCs w:val="24"/>
              </w:rPr>
            </w:pPr>
            <w:r>
              <w:t>The D</w:t>
            </w:r>
            <w:r w:rsidRPr="00EB42B7">
              <w:t xml:space="preserve">epartment is clear about what personal data is needed to achieve its purpose. Only the </w:t>
            </w:r>
            <w:r>
              <w:t>necessary</w:t>
            </w:r>
            <w:r w:rsidRPr="00EB42B7">
              <w:t xml:space="preserve"> amount of personal data will be collected</w:t>
            </w:r>
            <w:r>
              <w:rPr>
                <w:rFonts w:cs="Arial"/>
                <w:szCs w:val="24"/>
              </w:rPr>
              <w:t xml:space="preserve">. </w:t>
            </w:r>
          </w:p>
        </w:tc>
        <w:tc>
          <w:tcPr>
            <w:tcW w:w="1968" w:type="dxa"/>
            <w:shd w:val="clear" w:color="auto" w:fill="auto"/>
          </w:tcPr>
          <w:p w14:paraId="4C1D20BA" w14:textId="16A81F4A" w:rsidR="00A124FB" w:rsidRPr="00C970B1" w:rsidRDefault="00A124FB" w:rsidP="00A124FB">
            <w:pPr>
              <w:spacing w:line="276" w:lineRule="auto"/>
              <w:rPr>
                <w:rFonts w:cs="Arial"/>
                <w:szCs w:val="24"/>
              </w:rPr>
            </w:pPr>
            <w:r>
              <w:rPr>
                <w:rFonts w:cs="Arial"/>
                <w:szCs w:val="24"/>
              </w:rPr>
              <w:t>Reduced</w:t>
            </w:r>
          </w:p>
        </w:tc>
        <w:tc>
          <w:tcPr>
            <w:tcW w:w="1828" w:type="dxa"/>
            <w:shd w:val="clear" w:color="auto" w:fill="auto"/>
          </w:tcPr>
          <w:p w14:paraId="147D6F84" w14:textId="4AC50989" w:rsidR="00A124FB" w:rsidRPr="00C970B1" w:rsidRDefault="00A124FB" w:rsidP="00A124FB">
            <w:pPr>
              <w:spacing w:line="276" w:lineRule="auto"/>
              <w:rPr>
                <w:rFonts w:cs="Arial"/>
                <w:szCs w:val="24"/>
              </w:rPr>
            </w:pPr>
            <w:r>
              <w:rPr>
                <w:rFonts w:cs="Arial"/>
                <w:szCs w:val="24"/>
              </w:rPr>
              <w:t>Low</w:t>
            </w:r>
          </w:p>
        </w:tc>
        <w:tc>
          <w:tcPr>
            <w:tcW w:w="1549" w:type="dxa"/>
          </w:tcPr>
          <w:p w14:paraId="2B2BDCAB" w14:textId="42FA199C" w:rsidR="00A124FB" w:rsidRPr="00C970B1" w:rsidRDefault="00E40513" w:rsidP="00A124FB">
            <w:pPr>
              <w:rPr>
                <w:rFonts w:cs="Arial"/>
                <w:szCs w:val="24"/>
              </w:rPr>
            </w:pPr>
            <w:r>
              <w:rPr>
                <w:rFonts w:cs="Arial"/>
                <w:szCs w:val="24"/>
              </w:rPr>
              <w:t>Yes</w:t>
            </w:r>
          </w:p>
        </w:tc>
      </w:tr>
      <w:tr w:rsidR="00A124FB" w:rsidRPr="00C970B1" w14:paraId="7E5FEE9F" w14:textId="77777777" w:rsidTr="009A6848">
        <w:trPr>
          <w:trHeight w:val="484"/>
        </w:trPr>
        <w:tc>
          <w:tcPr>
            <w:tcW w:w="603" w:type="dxa"/>
            <w:shd w:val="clear" w:color="auto" w:fill="00B0F0"/>
          </w:tcPr>
          <w:p w14:paraId="7238F244" w14:textId="77777777" w:rsidR="00A124FB" w:rsidRPr="00C970B1" w:rsidRDefault="00A124FB" w:rsidP="00055BC5">
            <w:pPr>
              <w:pStyle w:val="ListParagraph"/>
              <w:numPr>
                <w:ilvl w:val="0"/>
                <w:numId w:val="2"/>
              </w:numPr>
              <w:spacing w:line="240" w:lineRule="auto"/>
              <w:ind w:left="459" w:hanging="425"/>
              <w:rPr>
                <w:rFonts w:cs="Arial"/>
                <w:szCs w:val="24"/>
              </w:rPr>
            </w:pPr>
          </w:p>
        </w:tc>
        <w:tc>
          <w:tcPr>
            <w:tcW w:w="9525" w:type="dxa"/>
            <w:shd w:val="clear" w:color="auto" w:fill="auto"/>
          </w:tcPr>
          <w:p w14:paraId="0DB30C99" w14:textId="07F61C15" w:rsidR="00A124FB" w:rsidRPr="00C970B1" w:rsidRDefault="00A124FB" w:rsidP="00A124FB">
            <w:pPr>
              <w:spacing w:line="276" w:lineRule="auto"/>
              <w:rPr>
                <w:rFonts w:cs="Arial"/>
                <w:szCs w:val="24"/>
              </w:rPr>
            </w:pPr>
            <w:r>
              <w:rPr>
                <w:rFonts w:cs="Arial"/>
                <w:szCs w:val="24"/>
              </w:rPr>
              <w:t xml:space="preserve">All data will be retained </w:t>
            </w:r>
            <w:r w:rsidR="00E0315E">
              <w:rPr>
                <w:rFonts w:cs="Arial"/>
                <w:szCs w:val="24"/>
              </w:rPr>
              <w:t xml:space="preserve">only </w:t>
            </w:r>
            <w:r>
              <w:rPr>
                <w:rFonts w:cs="Arial"/>
                <w:szCs w:val="24"/>
              </w:rPr>
              <w:t>for as long as necessary in line with the Department</w:t>
            </w:r>
            <w:r w:rsidR="00E0315E">
              <w:rPr>
                <w:rFonts w:cs="Arial"/>
                <w:szCs w:val="24"/>
              </w:rPr>
              <w:t>’</w:t>
            </w:r>
            <w:r>
              <w:rPr>
                <w:rFonts w:cs="Arial"/>
                <w:szCs w:val="24"/>
              </w:rPr>
              <w:t>s Retention and Disposable Schedule.</w:t>
            </w:r>
          </w:p>
        </w:tc>
        <w:tc>
          <w:tcPr>
            <w:tcW w:w="1968" w:type="dxa"/>
            <w:shd w:val="clear" w:color="auto" w:fill="auto"/>
          </w:tcPr>
          <w:p w14:paraId="28F700A8" w14:textId="5105DDAF" w:rsidR="00A124FB" w:rsidRPr="00C970B1" w:rsidRDefault="00A124FB" w:rsidP="00A124FB">
            <w:pPr>
              <w:spacing w:line="276" w:lineRule="auto"/>
              <w:rPr>
                <w:rFonts w:cs="Arial"/>
                <w:szCs w:val="24"/>
              </w:rPr>
            </w:pPr>
            <w:r>
              <w:rPr>
                <w:rFonts w:cs="Arial"/>
                <w:szCs w:val="24"/>
              </w:rPr>
              <w:t>Reduced</w:t>
            </w:r>
          </w:p>
        </w:tc>
        <w:tc>
          <w:tcPr>
            <w:tcW w:w="1828" w:type="dxa"/>
            <w:shd w:val="clear" w:color="auto" w:fill="auto"/>
          </w:tcPr>
          <w:p w14:paraId="26E0F3EA" w14:textId="6916640E" w:rsidR="00A124FB" w:rsidRPr="00C970B1" w:rsidRDefault="00A124FB" w:rsidP="00A124FB">
            <w:pPr>
              <w:spacing w:line="276" w:lineRule="auto"/>
              <w:rPr>
                <w:rFonts w:cs="Arial"/>
                <w:szCs w:val="24"/>
              </w:rPr>
            </w:pPr>
            <w:r>
              <w:rPr>
                <w:rFonts w:cs="Arial"/>
                <w:szCs w:val="24"/>
              </w:rPr>
              <w:t>Low</w:t>
            </w:r>
          </w:p>
        </w:tc>
        <w:tc>
          <w:tcPr>
            <w:tcW w:w="1549" w:type="dxa"/>
          </w:tcPr>
          <w:p w14:paraId="1EFA2B68" w14:textId="0FB53F54" w:rsidR="00A124FB" w:rsidRPr="00C970B1" w:rsidRDefault="00E40513" w:rsidP="00A124FB">
            <w:pPr>
              <w:rPr>
                <w:rFonts w:cs="Arial"/>
                <w:szCs w:val="24"/>
              </w:rPr>
            </w:pPr>
            <w:r>
              <w:rPr>
                <w:rFonts w:cs="Arial"/>
                <w:szCs w:val="24"/>
              </w:rPr>
              <w:t>Yes</w:t>
            </w:r>
          </w:p>
        </w:tc>
      </w:tr>
      <w:tr w:rsidR="00A124FB" w:rsidRPr="00C970B1" w14:paraId="3E4A321C" w14:textId="77777777" w:rsidTr="009A6848">
        <w:trPr>
          <w:trHeight w:val="484"/>
        </w:trPr>
        <w:tc>
          <w:tcPr>
            <w:tcW w:w="603" w:type="dxa"/>
            <w:shd w:val="clear" w:color="auto" w:fill="00B0F0"/>
          </w:tcPr>
          <w:p w14:paraId="517529A5" w14:textId="77777777" w:rsidR="00A124FB" w:rsidRPr="00C970B1" w:rsidRDefault="00A124FB" w:rsidP="00055BC5">
            <w:pPr>
              <w:pStyle w:val="ListParagraph"/>
              <w:numPr>
                <w:ilvl w:val="0"/>
                <w:numId w:val="2"/>
              </w:numPr>
              <w:spacing w:line="240" w:lineRule="auto"/>
              <w:ind w:left="459" w:hanging="425"/>
              <w:rPr>
                <w:rFonts w:cs="Arial"/>
                <w:szCs w:val="24"/>
              </w:rPr>
            </w:pPr>
          </w:p>
        </w:tc>
        <w:tc>
          <w:tcPr>
            <w:tcW w:w="9525" w:type="dxa"/>
            <w:shd w:val="clear" w:color="auto" w:fill="auto"/>
          </w:tcPr>
          <w:p w14:paraId="16CB89DE" w14:textId="5A7423F4" w:rsidR="00A124FB" w:rsidRPr="00C970B1" w:rsidRDefault="00A124FB" w:rsidP="00A124FB">
            <w:pPr>
              <w:spacing w:line="276" w:lineRule="auto"/>
              <w:rPr>
                <w:rFonts w:cs="Arial"/>
                <w:szCs w:val="24"/>
              </w:rPr>
            </w:pPr>
            <w:r>
              <w:rPr>
                <w:rFonts w:cs="Arial"/>
                <w:szCs w:val="24"/>
              </w:rPr>
              <w:t>All data to be stored in a password protected Excel file within an appropriately controlled Content Manager container, in line with the Department</w:t>
            </w:r>
            <w:r w:rsidR="00797C0D">
              <w:rPr>
                <w:rFonts w:cs="Arial"/>
                <w:szCs w:val="24"/>
              </w:rPr>
              <w:t>’</w:t>
            </w:r>
            <w:r>
              <w:rPr>
                <w:rFonts w:cs="Arial"/>
                <w:szCs w:val="24"/>
              </w:rPr>
              <w:t xml:space="preserve">s </w:t>
            </w:r>
            <w:r w:rsidR="00D91A5A">
              <w:rPr>
                <w:rFonts w:cs="Arial"/>
                <w:szCs w:val="24"/>
              </w:rPr>
              <w:t>RD&amp;S</w:t>
            </w:r>
            <w:r>
              <w:rPr>
                <w:rFonts w:cs="Arial"/>
                <w:szCs w:val="24"/>
              </w:rPr>
              <w:t xml:space="preserve">. Following transfer to Excel, data will be deleted from the external processor, Delib. </w:t>
            </w:r>
            <w:r w:rsidR="00C356FD" w:rsidRPr="00C356FD">
              <w:rPr>
                <w:rFonts w:cs="Arial"/>
                <w:szCs w:val="24"/>
              </w:rPr>
              <w:t>Access to data limited to</w:t>
            </w:r>
            <w:r w:rsidR="00C356FD">
              <w:rPr>
                <w:rFonts w:cs="Arial"/>
                <w:szCs w:val="24"/>
              </w:rPr>
              <w:t xml:space="preserve"> t</w:t>
            </w:r>
            <w:r w:rsidR="00C356FD" w:rsidRPr="00C356FD">
              <w:rPr>
                <w:rFonts w:cs="Arial"/>
                <w:szCs w:val="24"/>
              </w:rPr>
              <w:t>he Department’s Wholesale Electricity and Networks Team. No personal data is shared with other departments or third parties.</w:t>
            </w:r>
          </w:p>
        </w:tc>
        <w:tc>
          <w:tcPr>
            <w:tcW w:w="1968" w:type="dxa"/>
            <w:shd w:val="clear" w:color="auto" w:fill="auto"/>
          </w:tcPr>
          <w:p w14:paraId="1974C4D8" w14:textId="4FC18EF3" w:rsidR="00A124FB" w:rsidRPr="00C970B1" w:rsidRDefault="00A124FB" w:rsidP="00A124FB">
            <w:pPr>
              <w:spacing w:line="276" w:lineRule="auto"/>
              <w:rPr>
                <w:rFonts w:cs="Arial"/>
                <w:szCs w:val="24"/>
              </w:rPr>
            </w:pPr>
            <w:r>
              <w:rPr>
                <w:rFonts w:cs="Arial"/>
                <w:szCs w:val="24"/>
              </w:rPr>
              <w:t>Reduced</w:t>
            </w:r>
          </w:p>
        </w:tc>
        <w:tc>
          <w:tcPr>
            <w:tcW w:w="1828" w:type="dxa"/>
            <w:shd w:val="clear" w:color="auto" w:fill="auto"/>
          </w:tcPr>
          <w:p w14:paraId="2FB058FA" w14:textId="57B251C7" w:rsidR="00A124FB" w:rsidRPr="00C970B1" w:rsidRDefault="001F1E97" w:rsidP="00A124FB">
            <w:pPr>
              <w:spacing w:line="276" w:lineRule="auto"/>
              <w:rPr>
                <w:rFonts w:cs="Arial"/>
                <w:szCs w:val="24"/>
              </w:rPr>
            </w:pPr>
            <w:r>
              <w:rPr>
                <w:rFonts w:cs="Arial"/>
                <w:szCs w:val="24"/>
              </w:rPr>
              <w:t>Low</w:t>
            </w:r>
          </w:p>
        </w:tc>
        <w:tc>
          <w:tcPr>
            <w:tcW w:w="1549" w:type="dxa"/>
          </w:tcPr>
          <w:p w14:paraId="1B5245BD" w14:textId="374B4232" w:rsidR="00A124FB" w:rsidRPr="00C970B1" w:rsidRDefault="00E40513" w:rsidP="00A124FB">
            <w:pPr>
              <w:rPr>
                <w:rFonts w:cs="Arial"/>
                <w:szCs w:val="24"/>
              </w:rPr>
            </w:pPr>
            <w:r>
              <w:rPr>
                <w:rFonts w:cs="Arial"/>
                <w:szCs w:val="24"/>
              </w:rPr>
              <w:t>Yes</w:t>
            </w:r>
          </w:p>
        </w:tc>
      </w:tr>
      <w:tr w:rsidR="00A124FB" w:rsidRPr="00C970B1" w14:paraId="0A085931" w14:textId="77777777" w:rsidTr="009A6848">
        <w:trPr>
          <w:trHeight w:val="484"/>
        </w:trPr>
        <w:tc>
          <w:tcPr>
            <w:tcW w:w="603" w:type="dxa"/>
            <w:shd w:val="clear" w:color="auto" w:fill="00B0F0"/>
          </w:tcPr>
          <w:p w14:paraId="100FEF23" w14:textId="77777777" w:rsidR="00A124FB" w:rsidRPr="00C970B1" w:rsidRDefault="00A124FB" w:rsidP="00055BC5">
            <w:pPr>
              <w:pStyle w:val="ListParagraph"/>
              <w:numPr>
                <w:ilvl w:val="0"/>
                <w:numId w:val="2"/>
              </w:numPr>
              <w:spacing w:line="240" w:lineRule="auto"/>
              <w:ind w:left="459" w:hanging="425"/>
              <w:rPr>
                <w:rFonts w:cs="Arial"/>
                <w:szCs w:val="24"/>
              </w:rPr>
            </w:pPr>
          </w:p>
        </w:tc>
        <w:tc>
          <w:tcPr>
            <w:tcW w:w="9525" w:type="dxa"/>
            <w:shd w:val="clear" w:color="auto" w:fill="auto"/>
          </w:tcPr>
          <w:p w14:paraId="411A36E0" w14:textId="749D023C" w:rsidR="00A124FB" w:rsidRDefault="00A124FB" w:rsidP="00A124FB">
            <w:pPr>
              <w:spacing w:line="276" w:lineRule="auto"/>
              <w:rPr>
                <w:rFonts w:cs="Arial"/>
                <w:szCs w:val="24"/>
              </w:rPr>
            </w:pPr>
            <w:r>
              <w:rPr>
                <w:rFonts w:cs="Arial"/>
                <w:szCs w:val="24"/>
              </w:rPr>
              <w:t xml:space="preserve">A </w:t>
            </w:r>
            <w:r w:rsidR="00797C0D">
              <w:rPr>
                <w:rFonts w:cs="Arial"/>
                <w:szCs w:val="24"/>
              </w:rPr>
              <w:t xml:space="preserve">Privacy Notice </w:t>
            </w:r>
            <w:r>
              <w:rPr>
                <w:rFonts w:cs="Arial"/>
                <w:szCs w:val="24"/>
              </w:rPr>
              <w:t xml:space="preserve">and </w:t>
            </w:r>
            <w:r w:rsidR="00343781">
              <w:rPr>
                <w:rFonts w:cs="Arial"/>
                <w:szCs w:val="24"/>
              </w:rPr>
              <w:t xml:space="preserve">a </w:t>
            </w:r>
            <w:r w:rsidR="00797C0D">
              <w:rPr>
                <w:rFonts w:cs="Arial"/>
                <w:szCs w:val="24"/>
              </w:rPr>
              <w:t xml:space="preserve">Data Protection Impact Assessment for this consultation </w:t>
            </w:r>
            <w:r w:rsidR="00343781">
              <w:rPr>
                <w:rFonts w:cs="Arial"/>
                <w:szCs w:val="24"/>
              </w:rPr>
              <w:t xml:space="preserve">have </w:t>
            </w:r>
            <w:r>
              <w:rPr>
                <w:rFonts w:cs="Arial"/>
                <w:szCs w:val="24"/>
              </w:rPr>
              <w:t>been completed to detail accountability for the collected personal data.</w:t>
            </w:r>
          </w:p>
          <w:p w14:paraId="4E55DB38" w14:textId="6A3E7F5B" w:rsidR="00A124FB" w:rsidRPr="00C970B1" w:rsidRDefault="00A124FB" w:rsidP="00A124FB">
            <w:pPr>
              <w:spacing w:line="276" w:lineRule="auto"/>
              <w:rPr>
                <w:rFonts w:cs="Arial"/>
                <w:szCs w:val="24"/>
              </w:rPr>
            </w:pPr>
            <w:r>
              <w:t>The D</w:t>
            </w:r>
            <w:r w:rsidRPr="00EB42B7">
              <w:t>epartment has ensured that those involved are aware of and adhere to their data protection responsibilities, has implemented proportionate policies and procedures</w:t>
            </w:r>
            <w:r w:rsidR="00343781">
              <w:t>,</w:t>
            </w:r>
            <w:r w:rsidRPr="00EB42B7">
              <w:t xml:space="preserve"> and is maintaining the necessary records of what is being done and why. Robust controls</w:t>
            </w:r>
            <w:r w:rsidR="00343781">
              <w:t xml:space="preserve"> are</w:t>
            </w:r>
            <w:r w:rsidRPr="00EB42B7">
              <w:t xml:space="preserve"> in place to meet the requirements of the UK GDPR and appropriate reporting structures - recorded on Information Asset Register</w:t>
            </w:r>
            <w:r>
              <w:t>.</w:t>
            </w:r>
          </w:p>
        </w:tc>
        <w:tc>
          <w:tcPr>
            <w:tcW w:w="1968" w:type="dxa"/>
            <w:shd w:val="clear" w:color="auto" w:fill="auto"/>
          </w:tcPr>
          <w:p w14:paraId="4EC7D473" w14:textId="1F6EBE5B" w:rsidR="00A124FB" w:rsidRPr="00C970B1" w:rsidRDefault="00A124FB" w:rsidP="00A124FB">
            <w:pPr>
              <w:spacing w:line="276" w:lineRule="auto"/>
              <w:rPr>
                <w:rFonts w:cs="Arial"/>
                <w:szCs w:val="24"/>
              </w:rPr>
            </w:pPr>
            <w:r>
              <w:rPr>
                <w:rFonts w:cs="Arial"/>
                <w:szCs w:val="24"/>
              </w:rPr>
              <w:t>Reduced</w:t>
            </w:r>
          </w:p>
        </w:tc>
        <w:tc>
          <w:tcPr>
            <w:tcW w:w="1828" w:type="dxa"/>
            <w:shd w:val="clear" w:color="auto" w:fill="auto"/>
          </w:tcPr>
          <w:p w14:paraId="632E2933" w14:textId="76895E41" w:rsidR="00A124FB" w:rsidRPr="00C970B1" w:rsidRDefault="00A124FB" w:rsidP="00A124FB">
            <w:pPr>
              <w:spacing w:line="276" w:lineRule="auto"/>
              <w:rPr>
                <w:rFonts w:cs="Arial"/>
                <w:szCs w:val="24"/>
              </w:rPr>
            </w:pPr>
            <w:r>
              <w:rPr>
                <w:rFonts w:cs="Arial"/>
                <w:szCs w:val="24"/>
              </w:rPr>
              <w:t>Low</w:t>
            </w:r>
          </w:p>
        </w:tc>
        <w:tc>
          <w:tcPr>
            <w:tcW w:w="1549" w:type="dxa"/>
          </w:tcPr>
          <w:p w14:paraId="7CEF792B" w14:textId="5D375958" w:rsidR="00A124FB" w:rsidRPr="00C970B1" w:rsidRDefault="00E40513" w:rsidP="00A124FB">
            <w:pPr>
              <w:rPr>
                <w:rFonts w:cs="Arial"/>
                <w:szCs w:val="24"/>
              </w:rPr>
            </w:pPr>
            <w:r>
              <w:rPr>
                <w:rFonts w:cs="Arial"/>
                <w:szCs w:val="24"/>
              </w:rPr>
              <w:t>Yes</w:t>
            </w:r>
          </w:p>
        </w:tc>
      </w:tr>
      <w:tr w:rsidR="00A124FB" w:rsidRPr="00C970B1" w14:paraId="5C724C46" w14:textId="77777777" w:rsidTr="009A6848">
        <w:trPr>
          <w:trHeight w:val="484"/>
        </w:trPr>
        <w:tc>
          <w:tcPr>
            <w:tcW w:w="603" w:type="dxa"/>
            <w:shd w:val="clear" w:color="auto" w:fill="00B0F0"/>
          </w:tcPr>
          <w:p w14:paraId="4E7AC992" w14:textId="77777777" w:rsidR="00A124FB" w:rsidRPr="00C970B1" w:rsidRDefault="00A124FB" w:rsidP="00055BC5">
            <w:pPr>
              <w:pStyle w:val="ListParagraph"/>
              <w:numPr>
                <w:ilvl w:val="0"/>
                <w:numId w:val="2"/>
              </w:numPr>
              <w:spacing w:line="240" w:lineRule="auto"/>
              <w:ind w:left="459" w:hanging="425"/>
              <w:rPr>
                <w:rFonts w:cs="Arial"/>
                <w:szCs w:val="24"/>
              </w:rPr>
            </w:pPr>
          </w:p>
        </w:tc>
        <w:tc>
          <w:tcPr>
            <w:tcW w:w="9525" w:type="dxa"/>
            <w:shd w:val="clear" w:color="auto" w:fill="auto"/>
          </w:tcPr>
          <w:p w14:paraId="0EF1E278" w14:textId="623EDAEE" w:rsidR="00A124FB" w:rsidRDefault="00A124FB" w:rsidP="00A124FB">
            <w:pPr>
              <w:spacing w:line="276" w:lineRule="auto"/>
              <w:rPr>
                <w:rFonts w:cs="Arial"/>
                <w:szCs w:val="24"/>
              </w:rPr>
            </w:pPr>
            <w:r>
              <w:rPr>
                <w:rFonts w:cs="Arial"/>
                <w:szCs w:val="24"/>
              </w:rPr>
              <w:t xml:space="preserve">A </w:t>
            </w:r>
            <w:r w:rsidR="00E0315E">
              <w:rPr>
                <w:rFonts w:cs="Arial"/>
                <w:szCs w:val="24"/>
              </w:rPr>
              <w:t xml:space="preserve">link to </w:t>
            </w:r>
            <w:r w:rsidR="00797C0D">
              <w:rPr>
                <w:rFonts w:cs="Arial"/>
                <w:szCs w:val="24"/>
              </w:rPr>
              <w:t xml:space="preserve">the Privacy Notice for this consultation, </w:t>
            </w:r>
            <w:r>
              <w:rPr>
                <w:rFonts w:cs="Arial"/>
                <w:szCs w:val="24"/>
              </w:rPr>
              <w:t>confirm</w:t>
            </w:r>
            <w:r w:rsidR="00E0315E">
              <w:rPr>
                <w:rFonts w:cs="Arial"/>
                <w:szCs w:val="24"/>
              </w:rPr>
              <w:t>ing</w:t>
            </w:r>
            <w:r>
              <w:rPr>
                <w:rFonts w:cs="Arial"/>
                <w:szCs w:val="24"/>
              </w:rPr>
              <w:t xml:space="preserve"> the rights of individuals</w:t>
            </w:r>
            <w:r w:rsidR="00E0315E">
              <w:rPr>
                <w:rFonts w:cs="Arial"/>
                <w:szCs w:val="24"/>
              </w:rPr>
              <w:t xml:space="preserve"> will be included in the consultation </w:t>
            </w:r>
            <w:r w:rsidR="00343781">
              <w:rPr>
                <w:rFonts w:cs="Arial"/>
                <w:szCs w:val="24"/>
              </w:rPr>
              <w:t xml:space="preserve"> landing </w:t>
            </w:r>
            <w:r w:rsidR="00797C0D">
              <w:rPr>
                <w:rFonts w:cs="Arial"/>
                <w:szCs w:val="24"/>
              </w:rPr>
              <w:t>page</w:t>
            </w:r>
            <w:r w:rsidR="00343781">
              <w:rPr>
                <w:rFonts w:cs="Arial"/>
                <w:szCs w:val="24"/>
              </w:rPr>
              <w:t xml:space="preserve"> on the DfE website</w:t>
            </w:r>
            <w:r>
              <w:rPr>
                <w:rFonts w:cs="Arial"/>
                <w:szCs w:val="24"/>
              </w:rPr>
              <w:t xml:space="preserve">. This notice can be </w:t>
            </w:r>
            <w:r>
              <w:rPr>
                <w:rFonts w:cs="Arial"/>
                <w:szCs w:val="24"/>
              </w:rPr>
              <w:lastRenderedPageBreak/>
              <w:t xml:space="preserve">downloaded from the </w:t>
            </w:r>
            <w:r w:rsidR="00343781">
              <w:rPr>
                <w:rFonts w:cs="Arial"/>
                <w:szCs w:val="24"/>
              </w:rPr>
              <w:t xml:space="preserve">link.  It </w:t>
            </w:r>
            <w:r>
              <w:rPr>
                <w:rFonts w:cs="Arial"/>
                <w:szCs w:val="24"/>
              </w:rPr>
              <w:t xml:space="preserve">provides contact details to permit citizens to exercise their </w:t>
            </w:r>
            <w:r w:rsidR="00343781">
              <w:rPr>
                <w:rFonts w:cs="Arial"/>
                <w:szCs w:val="24"/>
              </w:rPr>
              <w:t xml:space="preserve">data protection </w:t>
            </w:r>
            <w:r>
              <w:rPr>
                <w:rFonts w:cs="Arial"/>
                <w:szCs w:val="24"/>
              </w:rPr>
              <w:t>rights.</w:t>
            </w:r>
          </w:p>
          <w:p w14:paraId="5793CC3D" w14:textId="7089DCFF" w:rsidR="00A124FB" w:rsidRPr="00C970B1" w:rsidRDefault="00A124FB" w:rsidP="00A124FB">
            <w:pPr>
              <w:spacing w:line="276" w:lineRule="auto"/>
              <w:rPr>
                <w:rFonts w:cs="Arial"/>
                <w:szCs w:val="24"/>
              </w:rPr>
            </w:pPr>
            <w:r w:rsidRPr="00EB42B7">
              <w:t xml:space="preserve">System design and manual processes </w:t>
            </w:r>
            <w:r>
              <w:t>allow</w:t>
            </w:r>
            <w:r w:rsidRPr="00EB42B7">
              <w:t xml:space="preserve"> for access to personal data should it be requested; personal data rectified if it inaccurate or incomplete, etc.</w:t>
            </w:r>
          </w:p>
        </w:tc>
        <w:tc>
          <w:tcPr>
            <w:tcW w:w="1968" w:type="dxa"/>
            <w:shd w:val="clear" w:color="auto" w:fill="auto"/>
          </w:tcPr>
          <w:p w14:paraId="5C0F3712" w14:textId="73F026CF" w:rsidR="00A124FB" w:rsidRPr="00C970B1" w:rsidRDefault="00A124FB" w:rsidP="00A124FB">
            <w:pPr>
              <w:spacing w:line="276" w:lineRule="auto"/>
              <w:rPr>
                <w:rFonts w:cs="Arial"/>
                <w:szCs w:val="24"/>
              </w:rPr>
            </w:pPr>
            <w:r>
              <w:rPr>
                <w:rFonts w:cs="Arial"/>
                <w:szCs w:val="24"/>
              </w:rPr>
              <w:lastRenderedPageBreak/>
              <w:t>Reduced</w:t>
            </w:r>
          </w:p>
        </w:tc>
        <w:tc>
          <w:tcPr>
            <w:tcW w:w="1828" w:type="dxa"/>
            <w:shd w:val="clear" w:color="auto" w:fill="auto"/>
          </w:tcPr>
          <w:p w14:paraId="4EC0917E" w14:textId="5F0DBCEC" w:rsidR="00A124FB" w:rsidRPr="00C970B1" w:rsidRDefault="00A124FB" w:rsidP="00A124FB">
            <w:pPr>
              <w:spacing w:line="276" w:lineRule="auto"/>
              <w:rPr>
                <w:rFonts w:cs="Arial"/>
                <w:szCs w:val="24"/>
              </w:rPr>
            </w:pPr>
            <w:r>
              <w:rPr>
                <w:rFonts w:cs="Arial"/>
                <w:szCs w:val="24"/>
              </w:rPr>
              <w:t>Low</w:t>
            </w:r>
          </w:p>
        </w:tc>
        <w:tc>
          <w:tcPr>
            <w:tcW w:w="1549" w:type="dxa"/>
          </w:tcPr>
          <w:p w14:paraId="4C9A7473" w14:textId="2F6B755D" w:rsidR="00A124FB" w:rsidRPr="00C970B1" w:rsidRDefault="00E40513" w:rsidP="00A124FB">
            <w:pPr>
              <w:rPr>
                <w:rFonts w:cs="Arial"/>
                <w:szCs w:val="24"/>
              </w:rPr>
            </w:pPr>
            <w:r>
              <w:rPr>
                <w:rFonts w:cs="Arial"/>
                <w:szCs w:val="24"/>
              </w:rPr>
              <w:t>Yes</w:t>
            </w:r>
          </w:p>
        </w:tc>
      </w:tr>
      <w:tr w:rsidR="00A124FB" w:rsidRPr="00C970B1" w14:paraId="4E3044B4" w14:textId="77777777" w:rsidTr="009A6848">
        <w:trPr>
          <w:trHeight w:val="484"/>
        </w:trPr>
        <w:tc>
          <w:tcPr>
            <w:tcW w:w="603" w:type="dxa"/>
            <w:shd w:val="clear" w:color="auto" w:fill="00B0F0"/>
          </w:tcPr>
          <w:p w14:paraId="7FAE9AA1" w14:textId="77777777" w:rsidR="00A124FB" w:rsidRPr="00C970B1" w:rsidRDefault="00A124FB" w:rsidP="00055BC5">
            <w:pPr>
              <w:pStyle w:val="ListParagraph"/>
              <w:numPr>
                <w:ilvl w:val="0"/>
                <w:numId w:val="2"/>
              </w:numPr>
              <w:spacing w:line="240" w:lineRule="auto"/>
              <w:ind w:left="459" w:hanging="425"/>
              <w:rPr>
                <w:rFonts w:cs="Arial"/>
                <w:szCs w:val="24"/>
              </w:rPr>
            </w:pPr>
          </w:p>
        </w:tc>
        <w:tc>
          <w:tcPr>
            <w:tcW w:w="9525" w:type="dxa"/>
            <w:shd w:val="clear" w:color="auto" w:fill="auto"/>
          </w:tcPr>
          <w:p w14:paraId="686F1F80" w14:textId="5D3032AF" w:rsidR="00A124FB" w:rsidRPr="00C970B1" w:rsidRDefault="00E0315E" w:rsidP="00A124FB">
            <w:pPr>
              <w:spacing w:line="276" w:lineRule="auto"/>
              <w:rPr>
                <w:rFonts w:cs="Arial"/>
                <w:szCs w:val="24"/>
              </w:rPr>
            </w:pPr>
            <w:r>
              <w:rPr>
                <w:rFonts w:cs="Arial"/>
                <w:szCs w:val="24"/>
              </w:rPr>
              <w:t xml:space="preserve">A link to </w:t>
            </w:r>
            <w:r w:rsidR="00797C0D">
              <w:rPr>
                <w:rFonts w:cs="Arial"/>
                <w:szCs w:val="24"/>
              </w:rPr>
              <w:t xml:space="preserve">the Privacy Notice for this consultation, </w:t>
            </w:r>
            <w:r>
              <w:rPr>
                <w:rFonts w:cs="Arial"/>
                <w:szCs w:val="24"/>
              </w:rPr>
              <w:t xml:space="preserve">confirming the rights of individuals will be included in the consultation </w:t>
            </w:r>
            <w:r w:rsidR="00797C0D">
              <w:rPr>
                <w:rFonts w:cs="Arial"/>
                <w:szCs w:val="24"/>
              </w:rPr>
              <w:t>webpage</w:t>
            </w:r>
            <w:r w:rsidR="00343781">
              <w:rPr>
                <w:rFonts w:cs="Arial"/>
                <w:szCs w:val="24"/>
              </w:rPr>
              <w:t xml:space="preserve"> on the DfE website</w:t>
            </w:r>
            <w:r w:rsidR="00A124FB">
              <w:rPr>
                <w:rFonts w:cs="Arial"/>
                <w:szCs w:val="24"/>
              </w:rPr>
              <w:t>. T</w:t>
            </w:r>
            <w:r w:rsidR="00343781">
              <w:rPr>
                <w:rFonts w:cs="Arial"/>
                <w:szCs w:val="24"/>
              </w:rPr>
              <w:t>he</w:t>
            </w:r>
            <w:r w:rsidR="00A124FB">
              <w:rPr>
                <w:rFonts w:cs="Arial"/>
                <w:szCs w:val="24"/>
              </w:rPr>
              <w:t xml:space="preserve"> </w:t>
            </w:r>
            <w:r w:rsidR="00343781">
              <w:rPr>
                <w:rFonts w:cs="Arial"/>
                <w:szCs w:val="24"/>
              </w:rPr>
              <w:t xml:space="preserve">Privacy Notice </w:t>
            </w:r>
            <w:r w:rsidR="00A124FB">
              <w:rPr>
                <w:rFonts w:cs="Arial"/>
                <w:szCs w:val="24"/>
              </w:rPr>
              <w:t xml:space="preserve">can be downloaded from the </w:t>
            </w:r>
            <w:r w:rsidR="00343781">
              <w:rPr>
                <w:rFonts w:cs="Arial"/>
                <w:szCs w:val="24"/>
              </w:rPr>
              <w:t>link</w:t>
            </w:r>
            <w:r w:rsidR="00797C0D">
              <w:rPr>
                <w:rFonts w:cs="Arial"/>
                <w:szCs w:val="24"/>
              </w:rPr>
              <w:t xml:space="preserve"> </w:t>
            </w:r>
            <w:r w:rsidR="00A124FB">
              <w:rPr>
                <w:rFonts w:cs="Arial"/>
                <w:szCs w:val="24"/>
              </w:rPr>
              <w:t>and viewed prior to providing any personal data.</w:t>
            </w:r>
          </w:p>
        </w:tc>
        <w:tc>
          <w:tcPr>
            <w:tcW w:w="1968" w:type="dxa"/>
            <w:shd w:val="clear" w:color="auto" w:fill="auto"/>
          </w:tcPr>
          <w:p w14:paraId="0A186C03" w14:textId="2F1A5C6B" w:rsidR="00A124FB" w:rsidRPr="00C970B1" w:rsidRDefault="00A124FB" w:rsidP="00A124FB">
            <w:pPr>
              <w:spacing w:line="276" w:lineRule="auto"/>
              <w:rPr>
                <w:rFonts w:cs="Arial"/>
                <w:szCs w:val="24"/>
              </w:rPr>
            </w:pPr>
            <w:r>
              <w:rPr>
                <w:rFonts w:cs="Arial"/>
                <w:szCs w:val="24"/>
              </w:rPr>
              <w:t>Eliminated</w:t>
            </w:r>
          </w:p>
        </w:tc>
        <w:tc>
          <w:tcPr>
            <w:tcW w:w="1828" w:type="dxa"/>
            <w:shd w:val="clear" w:color="auto" w:fill="auto"/>
          </w:tcPr>
          <w:p w14:paraId="65F461E4" w14:textId="215841AD" w:rsidR="00A124FB" w:rsidRPr="00C970B1" w:rsidRDefault="00A124FB" w:rsidP="00A124FB">
            <w:pPr>
              <w:spacing w:line="276" w:lineRule="auto"/>
              <w:rPr>
                <w:rFonts w:cs="Arial"/>
                <w:szCs w:val="24"/>
              </w:rPr>
            </w:pPr>
            <w:r>
              <w:rPr>
                <w:rFonts w:cs="Arial"/>
                <w:szCs w:val="24"/>
              </w:rPr>
              <w:t>Low</w:t>
            </w:r>
          </w:p>
        </w:tc>
        <w:tc>
          <w:tcPr>
            <w:tcW w:w="1549" w:type="dxa"/>
          </w:tcPr>
          <w:p w14:paraId="6B5C4782" w14:textId="488235F2" w:rsidR="00A124FB" w:rsidRPr="00C970B1" w:rsidRDefault="00E40513" w:rsidP="00A124FB">
            <w:pPr>
              <w:rPr>
                <w:rFonts w:cs="Arial"/>
                <w:szCs w:val="24"/>
              </w:rPr>
            </w:pPr>
            <w:r>
              <w:rPr>
                <w:rFonts w:cs="Arial"/>
                <w:szCs w:val="24"/>
              </w:rPr>
              <w:t>Yes</w:t>
            </w:r>
          </w:p>
        </w:tc>
      </w:tr>
      <w:tr w:rsidR="00A124FB" w:rsidRPr="00C970B1" w14:paraId="627B1C1A" w14:textId="77777777" w:rsidTr="009A6848">
        <w:trPr>
          <w:trHeight w:val="484"/>
        </w:trPr>
        <w:tc>
          <w:tcPr>
            <w:tcW w:w="603" w:type="dxa"/>
            <w:shd w:val="clear" w:color="auto" w:fill="00B0F0"/>
          </w:tcPr>
          <w:p w14:paraId="274F7AD9" w14:textId="77777777" w:rsidR="00A124FB" w:rsidRPr="00C970B1" w:rsidRDefault="00A124FB" w:rsidP="00055BC5">
            <w:pPr>
              <w:pStyle w:val="ListParagraph"/>
              <w:numPr>
                <w:ilvl w:val="0"/>
                <w:numId w:val="2"/>
              </w:numPr>
              <w:spacing w:line="240" w:lineRule="auto"/>
              <w:ind w:left="459" w:hanging="425"/>
              <w:rPr>
                <w:rFonts w:cs="Arial"/>
                <w:szCs w:val="24"/>
              </w:rPr>
            </w:pPr>
          </w:p>
        </w:tc>
        <w:tc>
          <w:tcPr>
            <w:tcW w:w="9525" w:type="dxa"/>
            <w:shd w:val="clear" w:color="auto" w:fill="auto"/>
          </w:tcPr>
          <w:p w14:paraId="2F28A788" w14:textId="51DC444A" w:rsidR="00A124FB" w:rsidRPr="00C970B1" w:rsidRDefault="00A124FB" w:rsidP="00A124FB">
            <w:pPr>
              <w:spacing w:line="276" w:lineRule="auto"/>
              <w:rPr>
                <w:rFonts w:cs="Arial"/>
                <w:szCs w:val="24"/>
              </w:rPr>
            </w:pPr>
            <w:r>
              <w:rPr>
                <w:rFonts w:cs="Arial"/>
                <w:szCs w:val="24"/>
              </w:rPr>
              <w:t>The processor, Delib, is recommended for use by NICS. A</w:t>
            </w:r>
            <w:r w:rsidRPr="003033FB">
              <w:rPr>
                <w:rFonts w:cs="Arial"/>
                <w:szCs w:val="24"/>
              </w:rPr>
              <w:t xml:space="preserve"> </w:t>
            </w:r>
            <w:r>
              <w:rPr>
                <w:rFonts w:cs="Arial"/>
                <w:szCs w:val="24"/>
              </w:rPr>
              <w:t xml:space="preserve">GDPR compliant </w:t>
            </w:r>
            <w:r w:rsidRPr="003033FB">
              <w:rPr>
                <w:rFonts w:cs="Arial"/>
                <w:szCs w:val="24"/>
              </w:rPr>
              <w:t xml:space="preserve">contract </w:t>
            </w:r>
            <w:r>
              <w:rPr>
                <w:rFonts w:cs="Arial"/>
                <w:szCs w:val="24"/>
              </w:rPr>
              <w:t xml:space="preserve">exists between </w:t>
            </w:r>
            <w:r w:rsidRPr="003033FB">
              <w:rPr>
                <w:rFonts w:cs="Arial"/>
                <w:szCs w:val="24"/>
              </w:rPr>
              <w:t>Deli</w:t>
            </w:r>
            <w:r>
              <w:rPr>
                <w:rFonts w:cs="Arial"/>
                <w:szCs w:val="24"/>
              </w:rPr>
              <w:t>b and Digital Shared Services (on behalf of NICS)</w:t>
            </w:r>
            <w:r w:rsidRPr="003033FB">
              <w:rPr>
                <w:rFonts w:cs="Arial"/>
                <w:szCs w:val="24"/>
              </w:rPr>
              <w:t xml:space="preserve"> </w:t>
            </w:r>
            <w:r>
              <w:rPr>
                <w:rFonts w:cs="Arial"/>
                <w:szCs w:val="24"/>
              </w:rPr>
              <w:t xml:space="preserve">which </w:t>
            </w:r>
            <w:r w:rsidRPr="003033FB">
              <w:rPr>
                <w:rFonts w:cs="Arial"/>
                <w:szCs w:val="24"/>
              </w:rPr>
              <w:t xml:space="preserve">details the </w:t>
            </w:r>
            <w:r w:rsidRPr="00EB42B7">
              <w:t>obligations, responsibility, and liabilities</w:t>
            </w:r>
            <w:r>
              <w:t xml:space="preserve"> of the processor. </w:t>
            </w:r>
          </w:p>
        </w:tc>
        <w:tc>
          <w:tcPr>
            <w:tcW w:w="1968" w:type="dxa"/>
            <w:shd w:val="clear" w:color="auto" w:fill="auto"/>
          </w:tcPr>
          <w:p w14:paraId="45AFD7EF" w14:textId="0A34BECD" w:rsidR="00A124FB" w:rsidRPr="00C970B1" w:rsidRDefault="00A124FB" w:rsidP="00A124FB">
            <w:pPr>
              <w:spacing w:line="276" w:lineRule="auto"/>
              <w:rPr>
                <w:rFonts w:cs="Arial"/>
                <w:szCs w:val="24"/>
              </w:rPr>
            </w:pPr>
            <w:r>
              <w:rPr>
                <w:rFonts w:cs="Arial"/>
                <w:szCs w:val="24"/>
              </w:rPr>
              <w:t>Eliminated</w:t>
            </w:r>
          </w:p>
        </w:tc>
        <w:tc>
          <w:tcPr>
            <w:tcW w:w="1828" w:type="dxa"/>
            <w:shd w:val="clear" w:color="auto" w:fill="auto"/>
          </w:tcPr>
          <w:p w14:paraId="05FBC943" w14:textId="248871E0" w:rsidR="00A124FB" w:rsidRPr="00C970B1" w:rsidRDefault="00A124FB" w:rsidP="00A124FB">
            <w:pPr>
              <w:spacing w:line="276" w:lineRule="auto"/>
              <w:rPr>
                <w:rFonts w:cs="Arial"/>
                <w:szCs w:val="24"/>
              </w:rPr>
            </w:pPr>
            <w:r>
              <w:rPr>
                <w:rFonts w:cs="Arial"/>
                <w:szCs w:val="24"/>
              </w:rPr>
              <w:t>Low</w:t>
            </w:r>
          </w:p>
        </w:tc>
        <w:tc>
          <w:tcPr>
            <w:tcW w:w="1549" w:type="dxa"/>
          </w:tcPr>
          <w:p w14:paraId="2764D639" w14:textId="465C517E" w:rsidR="00A124FB" w:rsidRPr="00C970B1" w:rsidRDefault="00E40513" w:rsidP="00A124FB">
            <w:pPr>
              <w:rPr>
                <w:rFonts w:cs="Arial"/>
                <w:szCs w:val="24"/>
              </w:rPr>
            </w:pPr>
            <w:r>
              <w:rPr>
                <w:rFonts w:cs="Arial"/>
                <w:szCs w:val="24"/>
              </w:rPr>
              <w:t>Yes</w:t>
            </w:r>
          </w:p>
        </w:tc>
      </w:tr>
      <w:tr w:rsidR="00A124FB" w:rsidRPr="00C970B1" w14:paraId="2D020EB4" w14:textId="77777777" w:rsidTr="009A6848">
        <w:trPr>
          <w:trHeight w:val="484"/>
        </w:trPr>
        <w:tc>
          <w:tcPr>
            <w:tcW w:w="603" w:type="dxa"/>
            <w:shd w:val="clear" w:color="auto" w:fill="00B0F0"/>
          </w:tcPr>
          <w:p w14:paraId="16B4FB31" w14:textId="77777777" w:rsidR="00A124FB" w:rsidRPr="00C970B1" w:rsidRDefault="00A124FB" w:rsidP="00055BC5">
            <w:pPr>
              <w:pStyle w:val="ListParagraph"/>
              <w:numPr>
                <w:ilvl w:val="0"/>
                <w:numId w:val="2"/>
              </w:numPr>
              <w:spacing w:line="240" w:lineRule="auto"/>
              <w:ind w:left="459" w:hanging="425"/>
              <w:rPr>
                <w:rFonts w:cs="Arial"/>
                <w:szCs w:val="24"/>
              </w:rPr>
            </w:pPr>
          </w:p>
        </w:tc>
        <w:tc>
          <w:tcPr>
            <w:tcW w:w="9525" w:type="dxa"/>
            <w:shd w:val="clear" w:color="auto" w:fill="auto"/>
          </w:tcPr>
          <w:p w14:paraId="38154644" w14:textId="21856915" w:rsidR="00A124FB" w:rsidRPr="00C970B1" w:rsidRDefault="00A124FB" w:rsidP="00A124FB">
            <w:pPr>
              <w:spacing w:line="276" w:lineRule="auto"/>
              <w:rPr>
                <w:rFonts w:cs="Arial"/>
                <w:szCs w:val="24"/>
              </w:rPr>
            </w:pPr>
            <w:r>
              <w:rPr>
                <w:rFonts w:cs="Arial"/>
                <w:szCs w:val="24"/>
              </w:rPr>
              <w:t>DfE colleagues processing the data have completed all necessary training and are aware of their responsibilities to correctly handle and store personal data. The external processer Delib has contractually agreed responsibilities with Digital Shared Services (on behalf of NICS).</w:t>
            </w:r>
          </w:p>
        </w:tc>
        <w:tc>
          <w:tcPr>
            <w:tcW w:w="1968" w:type="dxa"/>
            <w:shd w:val="clear" w:color="auto" w:fill="auto"/>
          </w:tcPr>
          <w:p w14:paraId="233572C6" w14:textId="161D01C7" w:rsidR="00A124FB" w:rsidRPr="00C970B1" w:rsidRDefault="00A124FB" w:rsidP="00A124FB">
            <w:pPr>
              <w:spacing w:line="276" w:lineRule="auto"/>
              <w:rPr>
                <w:rFonts w:cs="Arial"/>
                <w:szCs w:val="24"/>
              </w:rPr>
            </w:pPr>
            <w:r>
              <w:rPr>
                <w:rFonts w:cs="Arial"/>
                <w:szCs w:val="24"/>
              </w:rPr>
              <w:t>Reduced</w:t>
            </w:r>
          </w:p>
        </w:tc>
        <w:tc>
          <w:tcPr>
            <w:tcW w:w="1828" w:type="dxa"/>
            <w:shd w:val="clear" w:color="auto" w:fill="auto"/>
          </w:tcPr>
          <w:p w14:paraId="5480E820" w14:textId="71D9FD24" w:rsidR="00A124FB" w:rsidRPr="00C970B1" w:rsidRDefault="00A124FB" w:rsidP="00A124FB">
            <w:pPr>
              <w:spacing w:line="276" w:lineRule="auto"/>
              <w:rPr>
                <w:rFonts w:cs="Arial"/>
                <w:szCs w:val="24"/>
              </w:rPr>
            </w:pPr>
            <w:r>
              <w:rPr>
                <w:rFonts w:cs="Arial"/>
                <w:szCs w:val="24"/>
              </w:rPr>
              <w:t>Low</w:t>
            </w:r>
          </w:p>
        </w:tc>
        <w:tc>
          <w:tcPr>
            <w:tcW w:w="1549" w:type="dxa"/>
          </w:tcPr>
          <w:p w14:paraId="7055F76D" w14:textId="5EAF1AAD" w:rsidR="00A124FB" w:rsidRPr="00C970B1" w:rsidRDefault="00E40513" w:rsidP="00A124FB">
            <w:pPr>
              <w:rPr>
                <w:rFonts w:cs="Arial"/>
                <w:szCs w:val="24"/>
              </w:rPr>
            </w:pPr>
            <w:r>
              <w:rPr>
                <w:rFonts w:cs="Arial"/>
                <w:szCs w:val="24"/>
              </w:rPr>
              <w:t>Yes</w:t>
            </w:r>
          </w:p>
        </w:tc>
      </w:tr>
      <w:tr w:rsidR="00A124FB" w:rsidRPr="00C970B1" w14:paraId="73DE65E4" w14:textId="77777777" w:rsidTr="009A6848">
        <w:trPr>
          <w:trHeight w:val="484"/>
        </w:trPr>
        <w:tc>
          <w:tcPr>
            <w:tcW w:w="603" w:type="dxa"/>
            <w:shd w:val="clear" w:color="auto" w:fill="00B0F0"/>
          </w:tcPr>
          <w:p w14:paraId="14F56E78" w14:textId="77777777" w:rsidR="00A124FB" w:rsidRPr="00C970B1" w:rsidRDefault="00A124FB" w:rsidP="00055BC5">
            <w:pPr>
              <w:pStyle w:val="ListParagraph"/>
              <w:numPr>
                <w:ilvl w:val="0"/>
                <w:numId w:val="2"/>
              </w:numPr>
              <w:spacing w:line="240" w:lineRule="auto"/>
              <w:ind w:left="459" w:hanging="425"/>
              <w:rPr>
                <w:rFonts w:cs="Arial"/>
                <w:szCs w:val="24"/>
              </w:rPr>
            </w:pPr>
          </w:p>
        </w:tc>
        <w:tc>
          <w:tcPr>
            <w:tcW w:w="9525" w:type="dxa"/>
            <w:shd w:val="clear" w:color="auto" w:fill="auto"/>
          </w:tcPr>
          <w:p w14:paraId="269BBA47" w14:textId="52D143B7" w:rsidR="00A124FB" w:rsidRPr="00C970B1" w:rsidRDefault="00A124FB" w:rsidP="00A124FB">
            <w:pPr>
              <w:spacing w:line="276" w:lineRule="auto"/>
              <w:rPr>
                <w:rFonts w:cs="Arial"/>
                <w:szCs w:val="24"/>
              </w:rPr>
            </w:pPr>
            <w:r w:rsidRPr="00EB42B7">
              <w:t xml:space="preserve"> </w:t>
            </w:r>
            <w:r>
              <w:t>R</w:t>
            </w:r>
            <w:r w:rsidRPr="00EB42B7">
              <w:t>ecovery plans</w:t>
            </w:r>
            <w:r>
              <w:t xml:space="preserve"> are</w:t>
            </w:r>
            <w:r w:rsidRPr="00EB42B7">
              <w:t xml:space="preserve"> in place to reduce the risk of loss of access occurring. Should this occur the data breach management plan will be followed.</w:t>
            </w:r>
          </w:p>
        </w:tc>
        <w:tc>
          <w:tcPr>
            <w:tcW w:w="1968" w:type="dxa"/>
            <w:shd w:val="clear" w:color="auto" w:fill="auto"/>
          </w:tcPr>
          <w:p w14:paraId="3F45F09D" w14:textId="411FA437" w:rsidR="00A124FB" w:rsidRPr="00C970B1" w:rsidRDefault="00A124FB" w:rsidP="00A124FB">
            <w:pPr>
              <w:spacing w:line="276" w:lineRule="auto"/>
              <w:rPr>
                <w:rFonts w:cs="Arial"/>
                <w:szCs w:val="24"/>
              </w:rPr>
            </w:pPr>
            <w:r>
              <w:rPr>
                <w:rFonts w:cs="Arial"/>
                <w:szCs w:val="24"/>
              </w:rPr>
              <w:t>Reduced</w:t>
            </w:r>
          </w:p>
        </w:tc>
        <w:tc>
          <w:tcPr>
            <w:tcW w:w="1828" w:type="dxa"/>
            <w:shd w:val="clear" w:color="auto" w:fill="auto"/>
          </w:tcPr>
          <w:p w14:paraId="792C8110" w14:textId="75EB988F" w:rsidR="00A124FB" w:rsidRPr="00C970B1" w:rsidRDefault="00A124FB" w:rsidP="00A124FB">
            <w:pPr>
              <w:spacing w:line="276" w:lineRule="auto"/>
              <w:rPr>
                <w:rFonts w:cs="Arial"/>
                <w:szCs w:val="24"/>
              </w:rPr>
            </w:pPr>
            <w:r>
              <w:rPr>
                <w:rFonts w:cs="Arial"/>
                <w:szCs w:val="24"/>
              </w:rPr>
              <w:t>Low</w:t>
            </w:r>
          </w:p>
        </w:tc>
        <w:tc>
          <w:tcPr>
            <w:tcW w:w="1549" w:type="dxa"/>
          </w:tcPr>
          <w:p w14:paraId="3B602E56" w14:textId="7E9F38C2" w:rsidR="00A124FB" w:rsidRPr="00C970B1" w:rsidRDefault="00E40513" w:rsidP="00A124FB">
            <w:pPr>
              <w:rPr>
                <w:rFonts w:cs="Arial"/>
                <w:szCs w:val="24"/>
              </w:rPr>
            </w:pPr>
            <w:r>
              <w:rPr>
                <w:rFonts w:cs="Arial"/>
                <w:szCs w:val="24"/>
              </w:rPr>
              <w:t>Yes</w:t>
            </w:r>
          </w:p>
        </w:tc>
      </w:tr>
    </w:tbl>
    <w:p w14:paraId="35F7D510" w14:textId="77777777" w:rsidR="00EA6F04" w:rsidRPr="00C970B1" w:rsidRDefault="00EA6F04" w:rsidP="00E220BA">
      <w:pPr>
        <w:rPr>
          <w:rFonts w:cs="Arial"/>
          <w:szCs w:val="24"/>
        </w:rPr>
      </w:pPr>
    </w:p>
    <w:p w14:paraId="7FB59CC0" w14:textId="77777777" w:rsidR="00EA6F04" w:rsidRPr="00C970B1" w:rsidRDefault="00EA6F04" w:rsidP="00E220BA">
      <w:pPr>
        <w:rPr>
          <w:rFonts w:cs="Arial"/>
          <w:szCs w:val="24"/>
        </w:rPr>
      </w:pPr>
    </w:p>
    <w:p w14:paraId="754B7F10" w14:textId="77777777" w:rsidR="00EA6F04" w:rsidRPr="00C970B1" w:rsidRDefault="00EA6F04" w:rsidP="00E220BA">
      <w:pPr>
        <w:rPr>
          <w:rFonts w:cs="Arial"/>
          <w:szCs w:val="24"/>
        </w:rPr>
      </w:pPr>
    </w:p>
    <w:p w14:paraId="6C5678D4" w14:textId="77777777" w:rsidR="00EA6F04" w:rsidRPr="00C970B1" w:rsidRDefault="00EA6F04" w:rsidP="00E220BA">
      <w:pPr>
        <w:rPr>
          <w:rFonts w:cs="Arial"/>
          <w:szCs w:val="24"/>
        </w:rPr>
      </w:pPr>
    </w:p>
    <w:p w14:paraId="4C664C22" w14:textId="77777777" w:rsidR="00EA6F04" w:rsidRPr="00C970B1" w:rsidRDefault="00EA6F04" w:rsidP="00E220BA">
      <w:pPr>
        <w:rPr>
          <w:rFonts w:cs="Arial"/>
          <w:szCs w:val="24"/>
        </w:rPr>
      </w:pPr>
    </w:p>
    <w:p w14:paraId="0B839C95" w14:textId="77777777" w:rsidR="00EA6F04" w:rsidRPr="00C970B1" w:rsidRDefault="00EA6F04" w:rsidP="00E220BA">
      <w:pPr>
        <w:rPr>
          <w:rFonts w:cs="Arial"/>
          <w:szCs w:val="24"/>
        </w:rPr>
      </w:pPr>
    </w:p>
    <w:p w14:paraId="531AA6A4" w14:textId="77777777" w:rsidR="00EA6F04" w:rsidRPr="00C970B1" w:rsidRDefault="00EA6F04" w:rsidP="00E220BA">
      <w:pPr>
        <w:rPr>
          <w:rFonts w:cs="Arial"/>
          <w:szCs w:val="24"/>
        </w:rPr>
        <w:sectPr w:rsidR="00EA6F04" w:rsidRPr="00C970B1" w:rsidSect="0023589C">
          <w:pgSz w:w="16838" w:h="11906" w:orient="landscape"/>
          <w:pgMar w:top="1440" w:right="1440" w:bottom="1440" w:left="1440" w:header="709" w:footer="709" w:gutter="0"/>
          <w:cols w:space="708"/>
          <w:docGrid w:linePitch="360"/>
        </w:sectPr>
      </w:pPr>
    </w:p>
    <w:tbl>
      <w:tblPr>
        <w:tblW w:w="10348" w:type="dxa"/>
        <w:tblInd w:w="-714" w:type="dxa"/>
        <w:tblLook w:val="04A0" w:firstRow="1" w:lastRow="0" w:firstColumn="1" w:lastColumn="0" w:noHBand="0" w:noVBand="1"/>
      </w:tblPr>
      <w:tblGrid>
        <w:gridCol w:w="3646"/>
        <w:gridCol w:w="3867"/>
        <w:gridCol w:w="2835"/>
      </w:tblGrid>
      <w:tr w:rsidR="00B74EEF" w:rsidRPr="00B74EEF" w14:paraId="4E74717D" w14:textId="77777777" w:rsidTr="00174C4C">
        <w:tc>
          <w:tcPr>
            <w:tcW w:w="10348" w:type="dxa"/>
            <w:gridSpan w:val="3"/>
            <w:tcBorders>
              <w:top w:val="single" w:sz="4" w:space="0" w:color="auto"/>
              <w:left w:val="single" w:sz="4" w:space="0" w:color="auto"/>
              <w:bottom w:val="single" w:sz="4" w:space="0" w:color="auto"/>
              <w:right w:val="single" w:sz="4" w:space="0" w:color="auto"/>
            </w:tcBorders>
            <w:shd w:val="clear" w:color="auto" w:fill="00B0F0"/>
            <w:hideMark/>
          </w:tcPr>
          <w:p w14:paraId="4077C95B" w14:textId="4154DD6B" w:rsidR="00EA6F04" w:rsidRPr="00B74EEF" w:rsidRDefault="00EA6F04" w:rsidP="00E220BA">
            <w:pPr>
              <w:spacing w:line="240" w:lineRule="auto"/>
              <w:ind w:left="851" w:hanging="851"/>
              <w:rPr>
                <w:rFonts w:eastAsia="Times New Roman" w:cs="Arial"/>
                <w:b/>
                <w:szCs w:val="24"/>
              </w:rPr>
            </w:pPr>
            <w:r w:rsidRPr="00B74EEF">
              <w:rPr>
                <w:rFonts w:eastAsia="Times New Roman" w:cs="Arial"/>
                <w:b/>
                <w:szCs w:val="24"/>
              </w:rPr>
              <w:lastRenderedPageBreak/>
              <w:t xml:space="preserve">STEP </w:t>
            </w:r>
            <w:r w:rsidR="00641605">
              <w:rPr>
                <w:rFonts w:eastAsia="Times New Roman" w:cs="Arial"/>
                <w:b/>
                <w:szCs w:val="24"/>
              </w:rPr>
              <w:t>8</w:t>
            </w:r>
            <w:r w:rsidRPr="00B74EEF">
              <w:rPr>
                <w:rFonts w:eastAsia="Times New Roman" w:cs="Arial"/>
                <w:b/>
                <w:szCs w:val="24"/>
              </w:rPr>
              <w:t xml:space="preserve">          APPROVAL PROCESS</w:t>
            </w:r>
          </w:p>
        </w:tc>
      </w:tr>
      <w:tr w:rsidR="00EA6F04" w:rsidRPr="00C970B1" w14:paraId="0592C269" w14:textId="77777777" w:rsidTr="006A6DEC">
        <w:tc>
          <w:tcPr>
            <w:tcW w:w="1034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432A28C" w14:textId="77777777" w:rsidR="00EA6F04" w:rsidRPr="00C970B1" w:rsidRDefault="00EA6F04" w:rsidP="00E220BA">
            <w:pPr>
              <w:spacing w:line="240" w:lineRule="auto"/>
              <w:rPr>
                <w:rFonts w:eastAsia="Times New Roman" w:cs="Arial"/>
                <w:i/>
                <w:szCs w:val="24"/>
              </w:rPr>
            </w:pPr>
          </w:p>
        </w:tc>
      </w:tr>
      <w:tr w:rsidR="00EA6F04" w:rsidRPr="00C970B1" w14:paraId="787C35E1" w14:textId="77777777" w:rsidTr="00174C4C">
        <w:tc>
          <w:tcPr>
            <w:tcW w:w="3646" w:type="dxa"/>
            <w:tcBorders>
              <w:top w:val="single" w:sz="4" w:space="0" w:color="auto"/>
              <w:left w:val="single" w:sz="4" w:space="0" w:color="auto"/>
              <w:bottom w:val="single" w:sz="4" w:space="0" w:color="auto"/>
              <w:right w:val="single" w:sz="4" w:space="0" w:color="auto"/>
            </w:tcBorders>
            <w:shd w:val="clear" w:color="auto" w:fill="00B0F0"/>
            <w:hideMark/>
          </w:tcPr>
          <w:p w14:paraId="6A38D8AF" w14:textId="77777777" w:rsidR="00EA6F04" w:rsidRPr="00C970B1" w:rsidRDefault="00EA6F04" w:rsidP="00E220BA">
            <w:pPr>
              <w:spacing w:line="240" w:lineRule="auto"/>
              <w:rPr>
                <w:rFonts w:eastAsia="Times New Roman" w:cs="Arial"/>
                <w:b/>
                <w:szCs w:val="24"/>
              </w:rPr>
            </w:pPr>
          </w:p>
        </w:tc>
        <w:tc>
          <w:tcPr>
            <w:tcW w:w="3867" w:type="dxa"/>
            <w:tcBorders>
              <w:top w:val="single" w:sz="4" w:space="0" w:color="auto"/>
              <w:left w:val="single" w:sz="4" w:space="0" w:color="auto"/>
              <w:bottom w:val="single" w:sz="4" w:space="0" w:color="auto"/>
              <w:right w:val="single" w:sz="4" w:space="0" w:color="auto"/>
            </w:tcBorders>
            <w:shd w:val="clear" w:color="auto" w:fill="00B0F0"/>
            <w:hideMark/>
          </w:tcPr>
          <w:p w14:paraId="21DDA7AA" w14:textId="77777777" w:rsidR="00EA6F04" w:rsidRPr="00C970B1" w:rsidRDefault="00EA6F04" w:rsidP="00E220BA">
            <w:pPr>
              <w:spacing w:line="240" w:lineRule="auto"/>
              <w:rPr>
                <w:rFonts w:eastAsia="Times New Roman" w:cs="Arial"/>
                <w:b/>
                <w:szCs w:val="24"/>
              </w:rPr>
            </w:pPr>
            <w:r w:rsidRPr="00C970B1">
              <w:rPr>
                <w:rFonts w:eastAsia="Times New Roman" w:cs="Arial"/>
                <w:b/>
                <w:szCs w:val="24"/>
              </w:rPr>
              <w:t>Name/Date</w:t>
            </w:r>
          </w:p>
        </w:tc>
        <w:tc>
          <w:tcPr>
            <w:tcW w:w="2835" w:type="dxa"/>
            <w:tcBorders>
              <w:top w:val="single" w:sz="4" w:space="0" w:color="auto"/>
              <w:left w:val="single" w:sz="4" w:space="0" w:color="auto"/>
              <w:bottom w:val="single" w:sz="4" w:space="0" w:color="auto"/>
              <w:right w:val="single" w:sz="4" w:space="0" w:color="auto"/>
            </w:tcBorders>
            <w:shd w:val="clear" w:color="auto" w:fill="00B0F0"/>
            <w:hideMark/>
          </w:tcPr>
          <w:p w14:paraId="4F75E26C" w14:textId="77777777" w:rsidR="00EA6F04" w:rsidRPr="00C970B1" w:rsidRDefault="00EA6F04" w:rsidP="00E220BA">
            <w:pPr>
              <w:spacing w:line="240" w:lineRule="auto"/>
              <w:rPr>
                <w:rFonts w:eastAsia="Times New Roman" w:cs="Arial"/>
                <w:b/>
                <w:szCs w:val="24"/>
              </w:rPr>
            </w:pPr>
            <w:r w:rsidRPr="00C970B1">
              <w:rPr>
                <w:rFonts w:eastAsia="Times New Roman" w:cs="Arial"/>
                <w:b/>
                <w:szCs w:val="24"/>
              </w:rPr>
              <w:t>Notes</w:t>
            </w:r>
          </w:p>
        </w:tc>
      </w:tr>
      <w:tr w:rsidR="00EA6F04" w:rsidRPr="00C970B1" w14:paraId="5D4A233D" w14:textId="77777777" w:rsidTr="006A6DEC">
        <w:tc>
          <w:tcPr>
            <w:tcW w:w="3646" w:type="dxa"/>
            <w:tcBorders>
              <w:top w:val="single" w:sz="4" w:space="0" w:color="auto"/>
              <w:left w:val="single" w:sz="4" w:space="0" w:color="auto"/>
              <w:bottom w:val="single" w:sz="4" w:space="0" w:color="auto"/>
              <w:right w:val="single" w:sz="4" w:space="0" w:color="auto"/>
            </w:tcBorders>
            <w:shd w:val="clear" w:color="auto" w:fill="00B0F0"/>
          </w:tcPr>
          <w:p w14:paraId="502BE11D" w14:textId="77777777" w:rsidR="00EA6F04" w:rsidRPr="001C7974" w:rsidRDefault="00EA6F04" w:rsidP="00E220BA">
            <w:pPr>
              <w:spacing w:line="240" w:lineRule="auto"/>
              <w:rPr>
                <w:rFonts w:eastAsia="Times New Roman" w:cs="Arial"/>
                <w:b/>
                <w:szCs w:val="24"/>
              </w:rPr>
            </w:pPr>
          </w:p>
          <w:p w14:paraId="3E67F06C" w14:textId="77777777" w:rsidR="00EA6F04" w:rsidRPr="001C7974" w:rsidRDefault="00EA6F04" w:rsidP="00E220BA">
            <w:pPr>
              <w:spacing w:line="240" w:lineRule="auto"/>
              <w:rPr>
                <w:rFonts w:eastAsia="Times New Roman" w:cs="Arial"/>
                <w:b/>
                <w:szCs w:val="24"/>
              </w:rPr>
            </w:pPr>
            <w:r w:rsidRPr="001C7974">
              <w:rPr>
                <w:rFonts w:eastAsia="Times New Roman" w:cs="Arial"/>
                <w:b/>
                <w:szCs w:val="24"/>
              </w:rPr>
              <w:t>Measures approved by:</w:t>
            </w:r>
          </w:p>
          <w:p w14:paraId="347F45BD" w14:textId="77777777" w:rsidR="00EA6F04" w:rsidRPr="001C7974" w:rsidRDefault="00EA6F04" w:rsidP="00E220BA">
            <w:pPr>
              <w:spacing w:line="240" w:lineRule="auto"/>
              <w:rPr>
                <w:rFonts w:eastAsia="Times New Roman" w:cs="Arial"/>
                <w:b/>
                <w:szCs w:val="24"/>
              </w:rPr>
            </w:pPr>
          </w:p>
        </w:tc>
        <w:tc>
          <w:tcPr>
            <w:tcW w:w="3867" w:type="dxa"/>
            <w:tcBorders>
              <w:top w:val="single" w:sz="4" w:space="0" w:color="auto"/>
              <w:left w:val="single" w:sz="4" w:space="0" w:color="auto"/>
              <w:bottom w:val="single" w:sz="4" w:space="0" w:color="auto"/>
              <w:right w:val="single" w:sz="4" w:space="0" w:color="auto"/>
            </w:tcBorders>
          </w:tcPr>
          <w:p w14:paraId="11A329B9" w14:textId="24B8B2C9" w:rsidR="00EA6F04" w:rsidRPr="00C970B1" w:rsidRDefault="00FE0251" w:rsidP="00E220BA">
            <w:pPr>
              <w:spacing w:line="240" w:lineRule="auto"/>
              <w:rPr>
                <w:rFonts w:eastAsia="Times New Roman" w:cs="Arial"/>
                <w:b/>
                <w:szCs w:val="24"/>
              </w:rPr>
            </w:pPr>
            <w:r>
              <w:rPr>
                <w:rFonts w:cs="Arial"/>
                <w:color w:val="000000" w:themeColor="text1"/>
                <w:szCs w:val="24"/>
              </w:rPr>
              <w:t>Leo Strawbridge</w:t>
            </w:r>
          </w:p>
        </w:tc>
        <w:tc>
          <w:tcPr>
            <w:tcW w:w="2835" w:type="dxa"/>
            <w:tcBorders>
              <w:top w:val="single" w:sz="4" w:space="0" w:color="auto"/>
              <w:left w:val="single" w:sz="4" w:space="0" w:color="auto"/>
              <w:bottom w:val="single" w:sz="4" w:space="0" w:color="auto"/>
              <w:right w:val="single" w:sz="4" w:space="0" w:color="auto"/>
            </w:tcBorders>
            <w:shd w:val="clear" w:color="auto" w:fill="00B0F0"/>
          </w:tcPr>
          <w:p w14:paraId="3B844B51" w14:textId="77777777" w:rsidR="00EA6F04" w:rsidRPr="00C970B1" w:rsidRDefault="00EA6F04" w:rsidP="00E220BA">
            <w:pPr>
              <w:spacing w:line="240" w:lineRule="auto"/>
              <w:rPr>
                <w:rFonts w:eastAsia="Times New Roman" w:cs="Arial"/>
                <w:szCs w:val="24"/>
              </w:rPr>
            </w:pPr>
            <w:r w:rsidRPr="00C970B1">
              <w:rPr>
                <w:rFonts w:eastAsia="Times New Roman" w:cs="Arial"/>
                <w:szCs w:val="24"/>
              </w:rPr>
              <w:t>Integrate actions back into project plan, with date and responsibility for completion</w:t>
            </w:r>
          </w:p>
        </w:tc>
      </w:tr>
      <w:tr w:rsidR="00EA6F04" w:rsidRPr="00C970B1" w14:paraId="064C4C61" w14:textId="77777777" w:rsidTr="006A6DEC">
        <w:tc>
          <w:tcPr>
            <w:tcW w:w="3646" w:type="dxa"/>
            <w:tcBorders>
              <w:top w:val="single" w:sz="4" w:space="0" w:color="auto"/>
              <w:left w:val="single" w:sz="4" w:space="0" w:color="auto"/>
              <w:bottom w:val="single" w:sz="4" w:space="0" w:color="auto"/>
              <w:right w:val="single" w:sz="4" w:space="0" w:color="auto"/>
            </w:tcBorders>
            <w:shd w:val="clear" w:color="auto" w:fill="00B0F0"/>
          </w:tcPr>
          <w:p w14:paraId="0036B993" w14:textId="77777777" w:rsidR="00EA6F04" w:rsidRDefault="00EA6F04" w:rsidP="00E220BA">
            <w:pPr>
              <w:spacing w:line="240" w:lineRule="auto"/>
              <w:rPr>
                <w:rFonts w:eastAsia="Times New Roman" w:cs="Arial"/>
                <w:b/>
                <w:szCs w:val="24"/>
              </w:rPr>
            </w:pPr>
          </w:p>
          <w:p w14:paraId="4E79EAC8" w14:textId="77777777" w:rsidR="00EA6F04" w:rsidRPr="001C7974" w:rsidRDefault="00EA6F04" w:rsidP="00E220BA">
            <w:pPr>
              <w:spacing w:line="240" w:lineRule="auto"/>
              <w:rPr>
                <w:rFonts w:eastAsia="Times New Roman" w:cs="Arial"/>
                <w:b/>
                <w:szCs w:val="24"/>
              </w:rPr>
            </w:pPr>
            <w:r w:rsidRPr="001C7974">
              <w:rPr>
                <w:rFonts w:eastAsia="Times New Roman" w:cs="Arial"/>
                <w:b/>
                <w:szCs w:val="24"/>
              </w:rPr>
              <w:t>Residual risks approved by:</w:t>
            </w:r>
          </w:p>
        </w:tc>
        <w:tc>
          <w:tcPr>
            <w:tcW w:w="3867" w:type="dxa"/>
            <w:tcBorders>
              <w:top w:val="single" w:sz="4" w:space="0" w:color="auto"/>
              <w:left w:val="single" w:sz="4" w:space="0" w:color="auto"/>
              <w:bottom w:val="single" w:sz="4" w:space="0" w:color="auto"/>
              <w:right w:val="single" w:sz="4" w:space="0" w:color="auto"/>
            </w:tcBorders>
          </w:tcPr>
          <w:p w14:paraId="3630E535" w14:textId="55DFE7EF" w:rsidR="00EA6F04" w:rsidRPr="00C970B1" w:rsidRDefault="00FE0251" w:rsidP="00E220BA">
            <w:pPr>
              <w:spacing w:line="240" w:lineRule="auto"/>
              <w:rPr>
                <w:rFonts w:eastAsia="Times New Roman" w:cs="Arial"/>
                <w:b/>
                <w:szCs w:val="24"/>
              </w:rPr>
            </w:pPr>
            <w:r>
              <w:rPr>
                <w:rFonts w:cs="Arial"/>
                <w:color w:val="000000" w:themeColor="text1"/>
                <w:szCs w:val="24"/>
              </w:rPr>
              <w:t>Leo Strawbridge</w:t>
            </w:r>
          </w:p>
        </w:tc>
        <w:tc>
          <w:tcPr>
            <w:tcW w:w="2835" w:type="dxa"/>
            <w:tcBorders>
              <w:top w:val="single" w:sz="4" w:space="0" w:color="auto"/>
              <w:left w:val="single" w:sz="4" w:space="0" w:color="auto"/>
              <w:bottom w:val="single" w:sz="4" w:space="0" w:color="auto"/>
              <w:right w:val="single" w:sz="4" w:space="0" w:color="auto"/>
            </w:tcBorders>
            <w:shd w:val="clear" w:color="auto" w:fill="00B0F0"/>
          </w:tcPr>
          <w:p w14:paraId="0CD5EF5C" w14:textId="77777777" w:rsidR="00EA6F04" w:rsidRPr="00C970B1" w:rsidRDefault="00EA6F04" w:rsidP="00E220BA">
            <w:pPr>
              <w:spacing w:line="240" w:lineRule="auto"/>
              <w:rPr>
                <w:rFonts w:eastAsia="Times New Roman" w:cs="Arial"/>
                <w:szCs w:val="24"/>
              </w:rPr>
            </w:pPr>
            <w:r w:rsidRPr="00C970B1">
              <w:rPr>
                <w:rFonts w:eastAsia="Times New Roman" w:cs="Arial"/>
                <w:szCs w:val="24"/>
              </w:rPr>
              <w:t>If accepting any high residual risk, consult the ICO before going ahead</w:t>
            </w:r>
          </w:p>
        </w:tc>
      </w:tr>
      <w:tr w:rsidR="00EA6F04" w:rsidRPr="00C970B1" w14:paraId="6A26D856" w14:textId="77777777" w:rsidTr="006A6DEC">
        <w:tc>
          <w:tcPr>
            <w:tcW w:w="3646" w:type="dxa"/>
            <w:tcBorders>
              <w:top w:val="single" w:sz="4" w:space="0" w:color="auto"/>
              <w:left w:val="single" w:sz="4" w:space="0" w:color="auto"/>
              <w:bottom w:val="single" w:sz="4" w:space="0" w:color="auto"/>
              <w:right w:val="single" w:sz="4" w:space="0" w:color="auto"/>
            </w:tcBorders>
            <w:shd w:val="clear" w:color="auto" w:fill="00B0F0"/>
          </w:tcPr>
          <w:p w14:paraId="381AE24E" w14:textId="77777777" w:rsidR="00EA6F04" w:rsidRDefault="00EA6F04" w:rsidP="00E220BA">
            <w:pPr>
              <w:spacing w:line="240" w:lineRule="auto"/>
              <w:rPr>
                <w:rFonts w:eastAsia="Times New Roman" w:cs="Arial"/>
                <w:b/>
                <w:szCs w:val="24"/>
              </w:rPr>
            </w:pPr>
          </w:p>
          <w:p w14:paraId="7A68A598" w14:textId="77777777" w:rsidR="00EA6F04" w:rsidRPr="001C7974" w:rsidRDefault="00EA6F04" w:rsidP="00E220BA">
            <w:pPr>
              <w:spacing w:line="240" w:lineRule="auto"/>
              <w:rPr>
                <w:rFonts w:eastAsia="Times New Roman" w:cs="Arial"/>
                <w:b/>
                <w:szCs w:val="24"/>
              </w:rPr>
            </w:pPr>
            <w:r w:rsidRPr="001C7974">
              <w:rPr>
                <w:rFonts w:eastAsia="Times New Roman" w:cs="Arial"/>
                <w:b/>
                <w:szCs w:val="24"/>
              </w:rPr>
              <w:t>DPO advice provided:</w:t>
            </w:r>
          </w:p>
          <w:p w14:paraId="1BA5C191" w14:textId="77777777" w:rsidR="00EA6F04" w:rsidRPr="001C7974" w:rsidRDefault="00EA6F04" w:rsidP="00E220BA">
            <w:pPr>
              <w:spacing w:line="240" w:lineRule="auto"/>
              <w:rPr>
                <w:rFonts w:eastAsia="Times New Roman" w:cs="Arial"/>
                <w:b/>
                <w:szCs w:val="24"/>
              </w:rPr>
            </w:pPr>
          </w:p>
        </w:tc>
        <w:tc>
          <w:tcPr>
            <w:tcW w:w="3867" w:type="dxa"/>
            <w:tcBorders>
              <w:top w:val="single" w:sz="4" w:space="0" w:color="auto"/>
              <w:left w:val="single" w:sz="4" w:space="0" w:color="auto"/>
              <w:bottom w:val="single" w:sz="4" w:space="0" w:color="auto"/>
              <w:right w:val="single" w:sz="4" w:space="0" w:color="auto"/>
            </w:tcBorders>
          </w:tcPr>
          <w:p w14:paraId="40FF8934" w14:textId="38C1473E" w:rsidR="00EA6F04" w:rsidRPr="00FE0251" w:rsidRDefault="00FE0251" w:rsidP="00E220BA">
            <w:pPr>
              <w:spacing w:line="240" w:lineRule="auto"/>
              <w:rPr>
                <w:rFonts w:eastAsia="Times New Roman" w:cs="Arial"/>
                <w:bCs/>
                <w:szCs w:val="24"/>
              </w:rPr>
            </w:pPr>
            <w:r w:rsidRPr="00FE0251">
              <w:rPr>
                <w:rFonts w:eastAsia="Times New Roman" w:cs="Arial"/>
                <w:bCs/>
                <w:szCs w:val="24"/>
              </w:rPr>
              <w:t>Karen Davidson, IMU / Bernard McCaughan, DPO</w:t>
            </w:r>
            <w:r w:rsidR="00DF62B0">
              <w:rPr>
                <w:rFonts w:eastAsia="Times New Roman" w:cs="Arial"/>
                <w:bCs/>
                <w:szCs w:val="24"/>
              </w:rPr>
              <w:t xml:space="preserve"> 12/06/23</w:t>
            </w:r>
          </w:p>
        </w:tc>
        <w:tc>
          <w:tcPr>
            <w:tcW w:w="2835" w:type="dxa"/>
            <w:tcBorders>
              <w:top w:val="single" w:sz="4" w:space="0" w:color="auto"/>
              <w:left w:val="single" w:sz="4" w:space="0" w:color="auto"/>
              <w:bottom w:val="single" w:sz="4" w:space="0" w:color="auto"/>
              <w:right w:val="single" w:sz="4" w:space="0" w:color="auto"/>
            </w:tcBorders>
            <w:shd w:val="clear" w:color="auto" w:fill="00B0F0"/>
          </w:tcPr>
          <w:p w14:paraId="263F6C34" w14:textId="77777777" w:rsidR="00EA6F04" w:rsidRPr="00C970B1" w:rsidRDefault="00EA6F04" w:rsidP="00E220BA">
            <w:pPr>
              <w:spacing w:line="240" w:lineRule="auto"/>
              <w:rPr>
                <w:rFonts w:eastAsia="Times New Roman" w:cs="Arial"/>
                <w:szCs w:val="24"/>
              </w:rPr>
            </w:pPr>
            <w:r w:rsidRPr="00C970B1">
              <w:rPr>
                <w:rFonts w:eastAsia="Times New Roman" w:cs="Arial"/>
                <w:szCs w:val="24"/>
              </w:rPr>
              <w:t>DPO should advise on compliance, Step 6 measures and whether processing can proceed</w:t>
            </w:r>
          </w:p>
        </w:tc>
      </w:tr>
      <w:tr w:rsidR="00EA6F04" w:rsidRPr="00C970B1" w14:paraId="0501AAFD" w14:textId="77777777" w:rsidTr="006A6DEC">
        <w:tc>
          <w:tcPr>
            <w:tcW w:w="10348" w:type="dxa"/>
            <w:gridSpan w:val="3"/>
            <w:tcBorders>
              <w:top w:val="single" w:sz="4" w:space="0" w:color="auto"/>
              <w:left w:val="single" w:sz="4" w:space="0" w:color="auto"/>
              <w:bottom w:val="single" w:sz="4" w:space="0" w:color="auto"/>
              <w:right w:val="single" w:sz="4" w:space="0" w:color="auto"/>
            </w:tcBorders>
          </w:tcPr>
          <w:p w14:paraId="6F464616" w14:textId="4FEF9FF4" w:rsidR="00EA6F04" w:rsidRPr="00FE0251" w:rsidRDefault="00EA6F04" w:rsidP="00E220BA">
            <w:pPr>
              <w:spacing w:line="240" w:lineRule="auto"/>
              <w:rPr>
                <w:rFonts w:eastAsia="Times New Roman" w:cs="Arial"/>
                <w:bCs/>
                <w:szCs w:val="24"/>
              </w:rPr>
            </w:pPr>
            <w:r w:rsidRPr="001C7974">
              <w:rPr>
                <w:rFonts w:eastAsia="Times New Roman" w:cs="Arial"/>
                <w:b/>
                <w:szCs w:val="24"/>
              </w:rPr>
              <w:t>Summary of DPO advice:</w:t>
            </w:r>
            <w:r w:rsidR="00FE0251">
              <w:rPr>
                <w:rFonts w:eastAsia="Times New Roman" w:cs="Arial"/>
                <w:b/>
                <w:szCs w:val="24"/>
              </w:rPr>
              <w:t xml:space="preserve"> </w:t>
            </w:r>
            <w:r w:rsidR="00FE0251">
              <w:rPr>
                <w:rFonts w:eastAsia="Times New Roman" w:cs="Arial"/>
                <w:bCs/>
                <w:szCs w:val="24"/>
              </w:rPr>
              <w:t>Minor issues raised resolved in the drafting process.</w:t>
            </w:r>
          </w:p>
          <w:p w14:paraId="553FA09E" w14:textId="77777777" w:rsidR="00EA6F04" w:rsidRPr="00C970B1" w:rsidRDefault="00EA6F04" w:rsidP="00E220BA">
            <w:pPr>
              <w:spacing w:line="240" w:lineRule="auto"/>
              <w:rPr>
                <w:rFonts w:eastAsia="Times New Roman" w:cs="Arial"/>
                <w:szCs w:val="24"/>
              </w:rPr>
            </w:pPr>
          </w:p>
        </w:tc>
      </w:tr>
      <w:tr w:rsidR="00EA6F04" w:rsidRPr="00C970B1" w14:paraId="6A817319" w14:textId="77777777" w:rsidTr="006A6DEC">
        <w:tc>
          <w:tcPr>
            <w:tcW w:w="3646" w:type="dxa"/>
            <w:tcBorders>
              <w:top w:val="single" w:sz="4" w:space="0" w:color="auto"/>
              <w:left w:val="single" w:sz="4" w:space="0" w:color="auto"/>
              <w:bottom w:val="single" w:sz="4" w:space="0" w:color="auto"/>
              <w:right w:val="single" w:sz="4" w:space="0" w:color="auto"/>
            </w:tcBorders>
            <w:shd w:val="clear" w:color="auto" w:fill="00B0F0"/>
          </w:tcPr>
          <w:p w14:paraId="2C095A5E" w14:textId="77777777" w:rsidR="00EA6F04" w:rsidRPr="001C7974" w:rsidRDefault="00EA6F04" w:rsidP="00E220BA">
            <w:pPr>
              <w:spacing w:line="240" w:lineRule="auto"/>
              <w:rPr>
                <w:rFonts w:eastAsia="Times New Roman" w:cs="Arial"/>
                <w:b/>
                <w:szCs w:val="24"/>
              </w:rPr>
            </w:pPr>
            <w:r w:rsidRPr="001C7974">
              <w:rPr>
                <w:rFonts w:eastAsia="Times New Roman" w:cs="Arial"/>
                <w:b/>
                <w:szCs w:val="24"/>
              </w:rPr>
              <w:t>DPO advice accepted</w:t>
            </w:r>
            <w:r>
              <w:rPr>
                <w:rFonts w:eastAsia="Times New Roman" w:cs="Arial"/>
                <w:b/>
                <w:szCs w:val="24"/>
              </w:rPr>
              <w:t xml:space="preserve"> or not?</w:t>
            </w:r>
          </w:p>
        </w:tc>
        <w:tc>
          <w:tcPr>
            <w:tcW w:w="3867" w:type="dxa"/>
            <w:tcBorders>
              <w:top w:val="single" w:sz="4" w:space="0" w:color="auto"/>
              <w:left w:val="single" w:sz="4" w:space="0" w:color="auto"/>
              <w:bottom w:val="single" w:sz="4" w:space="0" w:color="auto"/>
              <w:right w:val="single" w:sz="4" w:space="0" w:color="auto"/>
            </w:tcBorders>
          </w:tcPr>
          <w:p w14:paraId="7DDC934C" w14:textId="77777777" w:rsidR="00EA6F04" w:rsidRPr="00C970B1" w:rsidRDefault="00EA6F04" w:rsidP="00E220BA">
            <w:pPr>
              <w:spacing w:line="240" w:lineRule="auto"/>
              <w:rPr>
                <w:rFonts w:eastAsia="Times New Roman" w:cs="Arial"/>
                <w:b/>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00B0F0"/>
          </w:tcPr>
          <w:p w14:paraId="120BD1EF" w14:textId="77777777" w:rsidR="00EA6F04" w:rsidRPr="001C7974" w:rsidRDefault="00EA6F04" w:rsidP="00E220BA">
            <w:pPr>
              <w:spacing w:line="240" w:lineRule="auto"/>
              <w:rPr>
                <w:rFonts w:eastAsia="Times New Roman" w:cs="Arial"/>
                <w:b/>
                <w:szCs w:val="24"/>
              </w:rPr>
            </w:pPr>
            <w:r w:rsidRPr="001C7974">
              <w:rPr>
                <w:rFonts w:eastAsia="Times New Roman" w:cs="Arial"/>
                <w:b/>
                <w:szCs w:val="24"/>
              </w:rPr>
              <w:t>If not, you must explain your reasons below</w:t>
            </w:r>
          </w:p>
        </w:tc>
      </w:tr>
      <w:tr w:rsidR="00EA6F04" w:rsidRPr="00C970B1" w14:paraId="4FCC116B" w14:textId="77777777" w:rsidTr="006A6DEC">
        <w:tc>
          <w:tcPr>
            <w:tcW w:w="10348" w:type="dxa"/>
            <w:gridSpan w:val="3"/>
            <w:tcBorders>
              <w:top w:val="single" w:sz="4" w:space="0" w:color="auto"/>
              <w:left w:val="single" w:sz="4" w:space="0" w:color="auto"/>
              <w:bottom w:val="single" w:sz="4" w:space="0" w:color="auto"/>
              <w:right w:val="single" w:sz="4" w:space="0" w:color="auto"/>
            </w:tcBorders>
          </w:tcPr>
          <w:p w14:paraId="0329658B" w14:textId="77777777" w:rsidR="00EA6F04" w:rsidRPr="001C7974" w:rsidRDefault="00EA6F04" w:rsidP="00E220BA">
            <w:pPr>
              <w:spacing w:line="240" w:lineRule="auto"/>
              <w:rPr>
                <w:rFonts w:eastAsia="Times New Roman" w:cs="Arial"/>
                <w:b/>
                <w:szCs w:val="24"/>
              </w:rPr>
            </w:pPr>
            <w:r w:rsidRPr="001C7974">
              <w:rPr>
                <w:rFonts w:eastAsia="Times New Roman" w:cs="Arial"/>
                <w:b/>
                <w:szCs w:val="24"/>
              </w:rPr>
              <w:t>Comments:</w:t>
            </w:r>
          </w:p>
          <w:p w14:paraId="58D71EF9" w14:textId="77777777" w:rsidR="00EA6F04" w:rsidRPr="00C970B1" w:rsidRDefault="00EA6F04" w:rsidP="00E220BA">
            <w:pPr>
              <w:spacing w:line="240" w:lineRule="auto"/>
              <w:rPr>
                <w:rFonts w:eastAsia="Times New Roman" w:cs="Arial"/>
                <w:szCs w:val="24"/>
              </w:rPr>
            </w:pPr>
          </w:p>
        </w:tc>
      </w:tr>
      <w:tr w:rsidR="00EA6F04" w:rsidRPr="00C970B1" w14:paraId="1368CF48" w14:textId="77777777" w:rsidTr="006A6DEC">
        <w:tc>
          <w:tcPr>
            <w:tcW w:w="3646" w:type="dxa"/>
            <w:tcBorders>
              <w:top w:val="single" w:sz="4" w:space="0" w:color="auto"/>
              <w:left w:val="single" w:sz="4" w:space="0" w:color="auto"/>
              <w:bottom w:val="single" w:sz="4" w:space="0" w:color="auto"/>
              <w:right w:val="single" w:sz="4" w:space="0" w:color="auto"/>
            </w:tcBorders>
            <w:shd w:val="clear" w:color="auto" w:fill="00B0F0"/>
          </w:tcPr>
          <w:p w14:paraId="62C52357" w14:textId="77777777" w:rsidR="00EA6F04" w:rsidRPr="001C7974" w:rsidRDefault="00EA6F04" w:rsidP="00E220BA">
            <w:pPr>
              <w:spacing w:line="240" w:lineRule="auto"/>
              <w:rPr>
                <w:rFonts w:eastAsia="Times New Roman" w:cs="Arial"/>
                <w:b/>
                <w:szCs w:val="24"/>
              </w:rPr>
            </w:pPr>
            <w:r w:rsidRPr="001C7974">
              <w:rPr>
                <w:rFonts w:eastAsia="Times New Roman" w:cs="Arial"/>
                <w:b/>
                <w:szCs w:val="24"/>
              </w:rPr>
              <w:t>Consultation responses reviewed by:</w:t>
            </w:r>
          </w:p>
        </w:tc>
        <w:tc>
          <w:tcPr>
            <w:tcW w:w="3867" w:type="dxa"/>
            <w:tcBorders>
              <w:top w:val="single" w:sz="4" w:space="0" w:color="auto"/>
              <w:left w:val="single" w:sz="4" w:space="0" w:color="auto"/>
              <w:bottom w:val="single" w:sz="4" w:space="0" w:color="auto"/>
              <w:right w:val="single" w:sz="4" w:space="0" w:color="auto"/>
            </w:tcBorders>
          </w:tcPr>
          <w:p w14:paraId="3FE9A8E8" w14:textId="77777777" w:rsidR="00EA6F04" w:rsidRPr="00C970B1" w:rsidRDefault="00EA6F04" w:rsidP="00E220BA">
            <w:pPr>
              <w:spacing w:line="240" w:lineRule="auto"/>
              <w:rPr>
                <w:rFonts w:eastAsia="Times New Roman" w:cs="Arial"/>
                <w:b/>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00B0F0"/>
          </w:tcPr>
          <w:p w14:paraId="0201A021" w14:textId="77777777" w:rsidR="00EA6F04" w:rsidRPr="001C7974" w:rsidRDefault="00EA6F04" w:rsidP="00E220BA">
            <w:pPr>
              <w:spacing w:line="240" w:lineRule="auto"/>
              <w:rPr>
                <w:rFonts w:eastAsia="Times New Roman" w:cs="Arial"/>
                <w:b/>
                <w:szCs w:val="24"/>
              </w:rPr>
            </w:pPr>
            <w:r w:rsidRPr="001C7974">
              <w:rPr>
                <w:rFonts w:eastAsia="Times New Roman" w:cs="Arial"/>
                <w:b/>
                <w:szCs w:val="24"/>
              </w:rPr>
              <w:t>If your decision departs from individuals’ views, you must explain your reasons below</w:t>
            </w:r>
          </w:p>
        </w:tc>
      </w:tr>
      <w:tr w:rsidR="00EA6F04" w:rsidRPr="00C970B1" w14:paraId="0E4513AF" w14:textId="77777777" w:rsidTr="006A6DEC">
        <w:tc>
          <w:tcPr>
            <w:tcW w:w="10348" w:type="dxa"/>
            <w:gridSpan w:val="3"/>
            <w:tcBorders>
              <w:top w:val="single" w:sz="4" w:space="0" w:color="auto"/>
              <w:left w:val="single" w:sz="4" w:space="0" w:color="auto"/>
              <w:bottom w:val="single" w:sz="4" w:space="0" w:color="auto"/>
              <w:right w:val="single" w:sz="4" w:space="0" w:color="auto"/>
            </w:tcBorders>
          </w:tcPr>
          <w:p w14:paraId="36E4C6F7" w14:textId="77777777" w:rsidR="00EA6F04" w:rsidRPr="001C7974" w:rsidRDefault="00EA6F04" w:rsidP="00E220BA">
            <w:pPr>
              <w:spacing w:line="240" w:lineRule="auto"/>
              <w:rPr>
                <w:rFonts w:eastAsia="Times New Roman" w:cs="Arial"/>
                <w:b/>
                <w:szCs w:val="24"/>
              </w:rPr>
            </w:pPr>
            <w:r w:rsidRPr="001C7974">
              <w:rPr>
                <w:rFonts w:eastAsia="Times New Roman" w:cs="Arial"/>
                <w:b/>
                <w:szCs w:val="24"/>
              </w:rPr>
              <w:t>Comments:</w:t>
            </w:r>
          </w:p>
          <w:p w14:paraId="3518AA2B" w14:textId="77777777" w:rsidR="00EA6F04" w:rsidRPr="00C970B1" w:rsidRDefault="00EA6F04" w:rsidP="00E220BA">
            <w:pPr>
              <w:spacing w:line="240" w:lineRule="auto"/>
              <w:rPr>
                <w:rFonts w:eastAsia="Times New Roman" w:cs="Arial"/>
                <w:szCs w:val="24"/>
              </w:rPr>
            </w:pPr>
          </w:p>
        </w:tc>
      </w:tr>
      <w:tr w:rsidR="00EA6F04" w:rsidRPr="00C970B1" w14:paraId="5E87C47B" w14:textId="77777777" w:rsidTr="006A6DEC">
        <w:tc>
          <w:tcPr>
            <w:tcW w:w="3646" w:type="dxa"/>
            <w:tcBorders>
              <w:top w:val="single" w:sz="4" w:space="0" w:color="auto"/>
              <w:left w:val="single" w:sz="4" w:space="0" w:color="auto"/>
              <w:bottom w:val="single" w:sz="4" w:space="0" w:color="auto"/>
              <w:right w:val="single" w:sz="4" w:space="0" w:color="auto"/>
            </w:tcBorders>
            <w:shd w:val="clear" w:color="auto" w:fill="00B0F0"/>
          </w:tcPr>
          <w:p w14:paraId="0B10CECF" w14:textId="77777777" w:rsidR="00EA6F04" w:rsidRPr="001C7974" w:rsidRDefault="00EA6F04" w:rsidP="00E220BA">
            <w:pPr>
              <w:spacing w:line="240" w:lineRule="auto"/>
              <w:rPr>
                <w:rFonts w:eastAsia="Times New Roman" w:cs="Arial"/>
                <w:b/>
                <w:szCs w:val="24"/>
              </w:rPr>
            </w:pPr>
            <w:r w:rsidRPr="001C7974">
              <w:rPr>
                <w:rFonts w:eastAsia="Times New Roman" w:cs="Arial"/>
                <w:b/>
                <w:szCs w:val="24"/>
              </w:rPr>
              <w:t>This DPIA will be kept under review by:</w:t>
            </w:r>
          </w:p>
          <w:p w14:paraId="1EDA9173" w14:textId="77777777" w:rsidR="00EA6F04" w:rsidRPr="00C970B1" w:rsidRDefault="00EA6F04" w:rsidP="00E220BA">
            <w:pPr>
              <w:spacing w:line="240" w:lineRule="auto"/>
              <w:rPr>
                <w:rFonts w:eastAsia="Times New Roman" w:cs="Arial"/>
                <w:szCs w:val="24"/>
              </w:rPr>
            </w:pPr>
          </w:p>
        </w:tc>
        <w:tc>
          <w:tcPr>
            <w:tcW w:w="3867" w:type="dxa"/>
            <w:tcBorders>
              <w:top w:val="single" w:sz="4" w:space="0" w:color="auto"/>
              <w:left w:val="single" w:sz="4" w:space="0" w:color="auto"/>
              <w:bottom w:val="single" w:sz="4" w:space="0" w:color="auto"/>
              <w:right w:val="single" w:sz="4" w:space="0" w:color="auto"/>
            </w:tcBorders>
          </w:tcPr>
          <w:p w14:paraId="420AAFBC" w14:textId="77486906" w:rsidR="00EA6F04" w:rsidRPr="00DF62B0" w:rsidRDefault="00E0315E" w:rsidP="00E220BA">
            <w:pPr>
              <w:spacing w:line="240" w:lineRule="auto"/>
              <w:rPr>
                <w:rFonts w:eastAsia="Times New Roman" w:cs="Arial"/>
                <w:bCs/>
                <w:szCs w:val="24"/>
              </w:rPr>
            </w:pPr>
            <w:r w:rsidRPr="00DF62B0">
              <w:rPr>
                <w:rFonts w:eastAsia="Times New Roman" w:cs="Arial"/>
                <w:bCs/>
                <w:szCs w:val="24"/>
              </w:rPr>
              <w:t>Nigel Morris</w:t>
            </w:r>
            <w:r w:rsidR="00DF62B0">
              <w:rPr>
                <w:rFonts w:eastAsia="Times New Roman" w:cs="Arial"/>
                <w:bCs/>
                <w:szCs w:val="24"/>
              </w:rPr>
              <w:t xml:space="preserve"> on an ongoing basis and returned to DPO i</w:t>
            </w:r>
            <w:r w:rsidR="00E40513">
              <w:rPr>
                <w:rFonts w:eastAsia="Times New Roman" w:cs="Arial"/>
                <w:bCs/>
                <w:szCs w:val="24"/>
              </w:rPr>
              <w:t>f</w:t>
            </w:r>
            <w:r w:rsidR="00DF62B0">
              <w:rPr>
                <w:rFonts w:eastAsia="Times New Roman" w:cs="Arial"/>
                <w:bCs/>
                <w:szCs w:val="24"/>
              </w:rPr>
              <w:t xml:space="preserve"> anything significant changes.</w:t>
            </w:r>
          </w:p>
        </w:tc>
        <w:tc>
          <w:tcPr>
            <w:tcW w:w="2835" w:type="dxa"/>
            <w:tcBorders>
              <w:top w:val="single" w:sz="4" w:space="0" w:color="auto"/>
              <w:left w:val="single" w:sz="4" w:space="0" w:color="auto"/>
              <w:bottom w:val="single" w:sz="4" w:space="0" w:color="auto"/>
              <w:right w:val="single" w:sz="4" w:space="0" w:color="auto"/>
            </w:tcBorders>
            <w:shd w:val="clear" w:color="auto" w:fill="00B0F0"/>
          </w:tcPr>
          <w:p w14:paraId="2F0499A9" w14:textId="77777777" w:rsidR="00EA6F04" w:rsidRPr="001C7974" w:rsidRDefault="00EA6F04" w:rsidP="00E220BA">
            <w:pPr>
              <w:spacing w:line="240" w:lineRule="auto"/>
              <w:rPr>
                <w:rFonts w:eastAsia="Times New Roman" w:cs="Arial"/>
                <w:b/>
                <w:szCs w:val="24"/>
              </w:rPr>
            </w:pPr>
            <w:r w:rsidRPr="001C7974">
              <w:rPr>
                <w:rFonts w:eastAsia="Times New Roman" w:cs="Arial"/>
                <w:b/>
                <w:szCs w:val="24"/>
              </w:rPr>
              <w:t xml:space="preserve">The </w:t>
            </w:r>
            <w:r>
              <w:rPr>
                <w:rFonts w:eastAsia="Times New Roman" w:cs="Arial"/>
                <w:b/>
                <w:szCs w:val="24"/>
              </w:rPr>
              <w:t xml:space="preserve">IAO &amp; </w:t>
            </w:r>
            <w:r w:rsidRPr="001C7974">
              <w:rPr>
                <w:rFonts w:eastAsia="Times New Roman" w:cs="Arial"/>
                <w:b/>
                <w:szCs w:val="24"/>
              </w:rPr>
              <w:t>DPO should review ongoing compliance with the DPIA</w:t>
            </w:r>
          </w:p>
        </w:tc>
      </w:tr>
    </w:tbl>
    <w:p w14:paraId="19898597" w14:textId="3CB8E523" w:rsidR="00EA6F04" w:rsidRDefault="00EA6F04" w:rsidP="00E220BA"/>
    <w:p w14:paraId="1C3B38C6" w14:textId="26FDBB3B" w:rsidR="00152660" w:rsidRDefault="00152660" w:rsidP="00E220BA"/>
    <w:p w14:paraId="6F047BDB" w14:textId="1A106DF5" w:rsidR="00152660" w:rsidRDefault="00152660" w:rsidP="00E220BA"/>
    <w:p w14:paraId="03570AFA" w14:textId="3D4CCA6C" w:rsidR="00152660" w:rsidRDefault="00152660" w:rsidP="00E220BA"/>
    <w:p w14:paraId="45FE7484" w14:textId="77777777" w:rsidR="00152660" w:rsidRDefault="00152660" w:rsidP="00E220BA"/>
    <w:tbl>
      <w:tblPr>
        <w:tblW w:w="10348" w:type="dxa"/>
        <w:tblInd w:w="-714" w:type="dxa"/>
        <w:tblLook w:val="04A0" w:firstRow="1" w:lastRow="0" w:firstColumn="1" w:lastColumn="0" w:noHBand="0" w:noVBand="1"/>
      </w:tblPr>
      <w:tblGrid>
        <w:gridCol w:w="10348"/>
      </w:tblGrid>
      <w:tr w:rsidR="00B74EEF" w:rsidRPr="00B74EEF" w14:paraId="08F84CDC" w14:textId="77777777" w:rsidTr="00B74EEF">
        <w:tc>
          <w:tcPr>
            <w:tcW w:w="10348" w:type="dxa"/>
            <w:tcBorders>
              <w:top w:val="single" w:sz="4" w:space="0" w:color="auto"/>
              <w:left w:val="single" w:sz="4" w:space="0" w:color="auto"/>
              <w:bottom w:val="single" w:sz="4" w:space="0" w:color="auto"/>
              <w:right w:val="single" w:sz="4" w:space="0" w:color="auto"/>
            </w:tcBorders>
            <w:shd w:val="clear" w:color="auto" w:fill="00B0F0"/>
            <w:hideMark/>
          </w:tcPr>
          <w:p w14:paraId="4BD6C2B4" w14:textId="77777777" w:rsidR="00EA6F04" w:rsidRPr="00B74EEF" w:rsidRDefault="00EA6F04" w:rsidP="00E220BA">
            <w:pPr>
              <w:spacing w:line="240" w:lineRule="auto"/>
              <w:ind w:left="851" w:hanging="851"/>
              <w:rPr>
                <w:rFonts w:eastAsia="Times New Roman" w:cs="Arial"/>
                <w:b/>
                <w:szCs w:val="24"/>
              </w:rPr>
            </w:pPr>
            <w:r w:rsidRPr="00B74EEF">
              <w:rPr>
                <w:rFonts w:eastAsia="Times New Roman" w:cs="Arial"/>
                <w:b/>
                <w:szCs w:val="24"/>
              </w:rPr>
              <w:lastRenderedPageBreak/>
              <w:t>DOCUMENT CONTROL</w:t>
            </w:r>
          </w:p>
        </w:tc>
      </w:tr>
      <w:tr w:rsidR="00B74EEF" w:rsidRPr="00B74EEF" w14:paraId="5072ADBE" w14:textId="77777777" w:rsidTr="00B74EEF">
        <w:tc>
          <w:tcPr>
            <w:tcW w:w="10348" w:type="dxa"/>
            <w:tcBorders>
              <w:top w:val="single" w:sz="4" w:space="0" w:color="auto"/>
              <w:left w:val="single" w:sz="4" w:space="0" w:color="auto"/>
              <w:bottom w:val="single" w:sz="4" w:space="0" w:color="auto"/>
              <w:right w:val="single" w:sz="4" w:space="0" w:color="auto"/>
            </w:tcBorders>
            <w:shd w:val="clear" w:color="auto" w:fill="00B0F0"/>
            <w:hideMark/>
          </w:tcPr>
          <w:p w14:paraId="38A942C1" w14:textId="77777777" w:rsidR="00EA6F04" w:rsidRPr="00B74EEF" w:rsidRDefault="00EA6F04" w:rsidP="00E220BA">
            <w:pPr>
              <w:spacing w:after="0"/>
              <w:rPr>
                <w:rFonts w:eastAsia="Times New Roman" w:cs="Arial"/>
                <w:b/>
                <w:szCs w:val="24"/>
              </w:rPr>
            </w:pPr>
            <w:r w:rsidRPr="00B74EEF">
              <w:rPr>
                <w:rFonts w:cs="Arial"/>
                <w:b/>
                <w:szCs w:val="24"/>
              </w:rPr>
              <w:t>The details of any reviews carried out should be captured in the table below including reviews where no changes were necessary</w:t>
            </w:r>
          </w:p>
        </w:tc>
      </w:tr>
    </w:tbl>
    <w:tbl>
      <w:tblPr>
        <w:tblStyle w:val="TableGrid"/>
        <w:tblW w:w="10348" w:type="dxa"/>
        <w:tblInd w:w="-714" w:type="dxa"/>
        <w:tblCellMar>
          <w:top w:w="57" w:type="dxa"/>
          <w:bottom w:w="28" w:type="dxa"/>
        </w:tblCellMar>
        <w:tblLook w:val="04A0" w:firstRow="1" w:lastRow="0" w:firstColumn="1" w:lastColumn="0" w:noHBand="0" w:noVBand="1"/>
      </w:tblPr>
      <w:tblGrid>
        <w:gridCol w:w="1702"/>
        <w:gridCol w:w="1552"/>
        <w:gridCol w:w="3834"/>
        <w:gridCol w:w="1559"/>
        <w:gridCol w:w="1701"/>
      </w:tblGrid>
      <w:tr w:rsidR="00EA6F04" w:rsidRPr="00C970B1" w14:paraId="180FA18B" w14:textId="77777777" w:rsidTr="006A6DEC">
        <w:tc>
          <w:tcPr>
            <w:tcW w:w="1702" w:type="dxa"/>
            <w:shd w:val="clear" w:color="auto" w:fill="00B0F0"/>
          </w:tcPr>
          <w:p w14:paraId="5A8044BD" w14:textId="77777777" w:rsidR="00EA6F04" w:rsidRPr="00C970B1" w:rsidRDefault="00EA6F04" w:rsidP="00E220BA">
            <w:pPr>
              <w:spacing w:line="276" w:lineRule="auto"/>
              <w:rPr>
                <w:rFonts w:cs="Arial"/>
                <w:b/>
                <w:szCs w:val="24"/>
              </w:rPr>
            </w:pPr>
            <w:r w:rsidRPr="00C970B1">
              <w:rPr>
                <w:rFonts w:cs="Arial"/>
                <w:b/>
                <w:szCs w:val="24"/>
              </w:rPr>
              <w:t>Review Date</w:t>
            </w:r>
          </w:p>
        </w:tc>
        <w:tc>
          <w:tcPr>
            <w:tcW w:w="1552" w:type="dxa"/>
            <w:shd w:val="clear" w:color="auto" w:fill="00B0F0"/>
          </w:tcPr>
          <w:p w14:paraId="05D9E406" w14:textId="77777777" w:rsidR="00EA6F04" w:rsidRPr="00C970B1" w:rsidRDefault="00EA6F04" w:rsidP="00E220BA">
            <w:pPr>
              <w:spacing w:line="276" w:lineRule="auto"/>
              <w:rPr>
                <w:rFonts w:cs="Arial"/>
                <w:b/>
                <w:szCs w:val="24"/>
              </w:rPr>
            </w:pPr>
            <w:r w:rsidRPr="00C970B1">
              <w:rPr>
                <w:rFonts w:cs="Arial"/>
                <w:b/>
                <w:szCs w:val="24"/>
              </w:rPr>
              <w:t>Reviewer</w:t>
            </w:r>
          </w:p>
        </w:tc>
        <w:tc>
          <w:tcPr>
            <w:tcW w:w="3834" w:type="dxa"/>
            <w:shd w:val="clear" w:color="auto" w:fill="00B0F0"/>
          </w:tcPr>
          <w:p w14:paraId="130D7A19" w14:textId="77777777" w:rsidR="00EA6F04" w:rsidRPr="00C970B1" w:rsidRDefault="00EA6F04" w:rsidP="00E220BA">
            <w:pPr>
              <w:spacing w:line="276" w:lineRule="auto"/>
              <w:rPr>
                <w:rFonts w:cs="Arial"/>
                <w:b/>
                <w:szCs w:val="24"/>
              </w:rPr>
            </w:pPr>
            <w:r w:rsidRPr="00C970B1">
              <w:rPr>
                <w:rFonts w:cs="Arial"/>
                <w:b/>
                <w:szCs w:val="24"/>
              </w:rPr>
              <w:t>Summary of changes</w:t>
            </w:r>
          </w:p>
        </w:tc>
        <w:tc>
          <w:tcPr>
            <w:tcW w:w="1559" w:type="dxa"/>
            <w:shd w:val="clear" w:color="auto" w:fill="00B0F0"/>
          </w:tcPr>
          <w:p w14:paraId="0711C23D" w14:textId="77777777" w:rsidR="00EA6F04" w:rsidRPr="00C970B1" w:rsidRDefault="00EA6F04" w:rsidP="00E220BA">
            <w:pPr>
              <w:spacing w:line="276" w:lineRule="auto"/>
              <w:rPr>
                <w:rFonts w:cs="Arial"/>
                <w:b/>
                <w:szCs w:val="24"/>
              </w:rPr>
            </w:pPr>
            <w:r w:rsidRPr="00C970B1">
              <w:rPr>
                <w:rFonts w:cs="Arial"/>
                <w:b/>
                <w:szCs w:val="24"/>
              </w:rPr>
              <w:t>Approver</w:t>
            </w:r>
          </w:p>
        </w:tc>
        <w:tc>
          <w:tcPr>
            <w:tcW w:w="1701" w:type="dxa"/>
            <w:shd w:val="clear" w:color="auto" w:fill="00B0F0"/>
          </w:tcPr>
          <w:p w14:paraId="4F5557A1" w14:textId="77777777" w:rsidR="00EA6F04" w:rsidRPr="00C970B1" w:rsidRDefault="00EA6F04" w:rsidP="00E220BA">
            <w:pPr>
              <w:spacing w:line="276" w:lineRule="auto"/>
              <w:rPr>
                <w:rFonts w:cs="Arial"/>
                <w:b/>
                <w:szCs w:val="24"/>
              </w:rPr>
            </w:pPr>
            <w:r w:rsidRPr="00C970B1">
              <w:rPr>
                <w:rFonts w:cs="Arial"/>
                <w:b/>
                <w:szCs w:val="24"/>
              </w:rPr>
              <w:t>Approval date</w:t>
            </w:r>
          </w:p>
        </w:tc>
      </w:tr>
      <w:tr w:rsidR="00EA6F04" w:rsidRPr="00C970B1" w14:paraId="7FCDA0AA" w14:textId="77777777" w:rsidTr="006A6DEC">
        <w:tc>
          <w:tcPr>
            <w:tcW w:w="1702" w:type="dxa"/>
          </w:tcPr>
          <w:p w14:paraId="2AB5141C" w14:textId="77777777" w:rsidR="00EA6F04" w:rsidRPr="00C970B1" w:rsidRDefault="00EA6F04" w:rsidP="00E220BA">
            <w:pPr>
              <w:spacing w:line="276" w:lineRule="auto"/>
              <w:rPr>
                <w:rFonts w:cs="Arial"/>
                <w:szCs w:val="24"/>
              </w:rPr>
            </w:pPr>
          </w:p>
        </w:tc>
        <w:tc>
          <w:tcPr>
            <w:tcW w:w="1552" w:type="dxa"/>
          </w:tcPr>
          <w:p w14:paraId="7FD13C00" w14:textId="77777777" w:rsidR="00EA6F04" w:rsidRPr="00C970B1" w:rsidRDefault="00EA6F04" w:rsidP="00E220BA">
            <w:pPr>
              <w:spacing w:line="276" w:lineRule="auto"/>
              <w:rPr>
                <w:rFonts w:cs="Arial"/>
                <w:szCs w:val="24"/>
              </w:rPr>
            </w:pPr>
          </w:p>
        </w:tc>
        <w:tc>
          <w:tcPr>
            <w:tcW w:w="3834" w:type="dxa"/>
          </w:tcPr>
          <w:p w14:paraId="18F7D74B" w14:textId="77777777" w:rsidR="00EA6F04" w:rsidRPr="00C970B1" w:rsidRDefault="00EA6F04" w:rsidP="00E220BA">
            <w:pPr>
              <w:spacing w:line="276" w:lineRule="auto"/>
              <w:rPr>
                <w:rFonts w:cs="Arial"/>
                <w:szCs w:val="24"/>
              </w:rPr>
            </w:pPr>
          </w:p>
        </w:tc>
        <w:tc>
          <w:tcPr>
            <w:tcW w:w="1559" w:type="dxa"/>
          </w:tcPr>
          <w:p w14:paraId="770B257E" w14:textId="77777777" w:rsidR="00EA6F04" w:rsidRPr="00C970B1" w:rsidRDefault="00EA6F04" w:rsidP="00E220BA">
            <w:pPr>
              <w:spacing w:line="276" w:lineRule="auto"/>
              <w:rPr>
                <w:rFonts w:cs="Arial"/>
                <w:szCs w:val="24"/>
              </w:rPr>
            </w:pPr>
          </w:p>
        </w:tc>
        <w:tc>
          <w:tcPr>
            <w:tcW w:w="1701" w:type="dxa"/>
          </w:tcPr>
          <w:p w14:paraId="01AA5D65" w14:textId="77777777" w:rsidR="00EA6F04" w:rsidRPr="00C970B1" w:rsidRDefault="00EA6F04" w:rsidP="00E220BA">
            <w:pPr>
              <w:spacing w:line="276" w:lineRule="auto"/>
              <w:rPr>
                <w:rFonts w:cs="Arial"/>
                <w:szCs w:val="24"/>
              </w:rPr>
            </w:pPr>
          </w:p>
        </w:tc>
      </w:tr>
      <w:tr w:rsidR="00EA6F04" w:rsidRPr="00C970B1" w14:paraId="47F4F53B" w14:textId="77777777" w:rsidTr="006A6DEC">
        <w:tc>
          <w:tcPr>
            <w:tcW w:w="1702" w:type="dxa"/>
          </w:tcPr>
          <w:p w14:paraId="0E9983B6" w14:textId="77777777" w:rsidR="00EA6F04" w:rsidRPr="00C970B1" w:rsidRDefault="00EA6F04" w:rsidP="00E220BA">
            <w:pPr>
              <w:spacing w:line="276" w:lineRule="auto"/>
              <w:rPr>
                <w:rFonts w:cs="Arial"/>
                <w:szCs w:val="24"/>
              </w:rPr>
            </w:pPr>
          </w:p>
        </w:tc>
        <w:tc>
          <w:tcPr>
            <w:tcW w:w="1552" w:type="dxa"/>
          </w:tcPr>
          <w:p w14:paraId="325E95FD" w14:textId="77777777" w:rsidR="00EA6F04" w:rsidRPr="00C970B1" w:rsidRDefault="00EA6F04" w:rsidP="00E220BA">
            <w:pPr>
              <w:spacing w:line="276" w:lineRule="auto"/>
              <w:rPr>
                <w:rFonts w:cs="Arial"/>
                <w:szCs w:val="24"/>
              </w:rPr>
            </w:pPr>
          </w:p>
        </w:tc>
        <w:tc>
          <w:tcPr>
            <w:tcW w:w="3834" w:type="dxa"/>
          </w:tcPr>
          <w:p w14:paraId="71ACDF94" w14:textId="77777777" w:rsidR="00EA6F04" w:rsidRPr="00C970B1" w:rsidRDefault="00EA6F04" w:rsidP="00E220BA">
            <w:pPr>
              <w:spacing w:line="276" w:lineRule="auto"/>
              <w:rPr>
                <w:rFonts w:cs="Arial"/>
                <w:szCs w:val="24"/>
              </w:rPr>
            </w:pPr>
          </w:p>
        </w:tc>
        <w:tc>
          <w:tcPr>
            <w:tcW w:w="1559" w:type="dxa"/>
          </w:tcPr>
          <w:p w14:paraId="100A1459" w14:textId="77777777" w:rsidR="00EA6F04" w:rsidRPr="00C970B1" w:rsidRDefault="00EA6F04" w:rsidP="00E220BA">
            <w:pPr>
              <w:spacing w:line="276" w:lineRule="auto"/>
              <w:rPr>
                <w:rFonts w:cs="Arial"/>
                <w:szCs w:val="24"/>
              </w:rPr>
            </w:pPr>
          </w:p>
        </w:tc>
        <w:tc>
          <w:tcPr>
            <w:tcW w:w="1701" w:type="dxa"/>
          </w:tcPr>
          <w:p w14:paraId="6DBB5D3E" w14:textId="77777777" w:rsidR="00EA6F04" w:rsidRPr="00C970B1" w:rsidRDefault="00EA6F04" w:rsidP="00E220BA">
            <w:pPr>
              <w:spacing w:line="276" w:lineRule="auto"/>
              <w:rPr>
                <w:rFonts w:cs="Arial"/>
                <w:szCs w:val="24"/>
              </w:rPr>
            </w:pPr>
          </w:p>
        </w:tc>
      </w:tr>
      <w:tr w:rsidR="00EA6F04" w:rsidRPr="00C970B1" w14:paraId="1C6D968C" w14:textId="77777777" w:rsidTr="006A6DEC">
        <w:tc>
          <w:tcPr>
            <w:tcW w:w="1702" w:type="dxa"/>
          </w:tcPr>
          <w:p w14:paraId="1B70ACE1" w14:textId="77777777" w:rsidR="00EA6F04" w:rsidRPr="00C970B1" w:rsidRDefault="00EA6F04" w:rsidP="00E220BA">
            <w:pPr>
              <w:spacing w:line="276" w:lineRule="auto"/>
              <w:rPr>
                <w:rFonts w:cs="Arial"/>
                <w:szCs w:val="24"/>
              </w:rPr>
            </w:pPr>
          </w:p>
        </w:tc>
        <w:tc>
          <w:tcPr>
            <w:tcW w:w="1552" w:type="dxa"/>
          </w:tcPr>
          <w:p w14:paraId="4CA5026A" w14:textId="77777777" w:rsidR="00EA6F04" w:rsidRPr="00C970B1" w:rsidRDefault="00EA6F04" w:rsidP="00E220BA">
            <w:pPr>
              <w:spacing w:line="276" w:lineRule="auto"/>
              <w:rPr>
                <w:rFonts w:cs="Arial"/>
                <w:szCs w:val="24"/>
              </w:rPr>
            </w:pPr>
          </w:p>
        </w:tc>
        <w:tc>
          <w:tcPr>
            <w:tcW w:w="3834" w:type="dxa"/>
          </w:tcPr>
          <w:p w14:paraId="715A6BB4" w14:textId="77777777" w:rsidR="00EA6F04" w:rsidRPr="00C970B1" w:rsidRDefault="00EA6F04" w:rsidP="00E220BA">
            <w:pPr>
              <w:spacing w:line="276" w:lineRule="auto"/>
              <w:rPr>
                <w:rFonts w:cs="Arial"/>
                <w:szCs w:val="24"/>
              </w:rPr>
            </w:pPr>
          </w:p>
        </w:tc>
        <w:tc>
          <w:tcPr>
            <w:tcW w:w="1559" w:type="dxa"/>
          </w:tcPr>
          <w:p w14:paraId="34E2D85F" w14:textId="77777777" w:rsidR="00EA6F04" w:rsidRPr="00C970B1" w:rsidRDefault="00EA6F04" w:rsidP="00E220BA">
            <w:pPr>
              <w:spacing w:line="276" w:lineRule="auto"/>
              <w:rPr>
                <w:rFonts w:cs="Arial"/>
                <w:szCs w:val="24"/>
              </w:rPr>
            </w:pPr>
          </w:p>
        </w:tc>
        <w:tc>
          <w:tcPr>
            <w:tcW w:w="1701" w:type="dxa"/>
          </w:tcPr>
          <w:p w14:paraId="7D937146" w14:textId="77777777" w:rsidR="00EA6F04" w:rsidRPr="00C970B1" w:rsidRDefault="00EA6F04" w:rsidP="00E220BA">
            <w:pPr>
              <w:spacing w:line="276" w:lineRule="auto"/>
              <w:rPr>
                <w:rFonts w:cs="Arial"/>
                <w:szCs w:val="24"/>
              </w:rPr>
            </w:pPr>
          </w:p>
        </w:tc>
      </w:tr>
      <w:tr w:rsidR="00EA6F04" w:rsidRPr="00C970B1" w14:paraId="14031071" w14:textId="77777777" w:rsidTr="006A6DEC">
        <w:tc>
          <w:tcPr>
            <w:tcW w:w="1702" w:type="dxa"/>
          </w:tcPr>
          <w:p w14:paraId="3335461D" w14:textId="77777777" w:rsidR="00EA6F04" w:rsidRPr="00C970B1" w:rsidRDefault="00EA6F04" w:rsidP="00E220BA">
            <w:pPr>
              <w:spacing w:line="276" w:lineRule="auto"/>
              <w:rPr>
                <w:rFonts w:cs="Arial"/>
                <w:szCs w:val="24"/>
              </w:rPr>
            </w:pPr>
          </w:p>
        </w:tc>
        <w:tc>
          <w:tcPr>
            <w:tcW w:w="1552" w:type="dxa"/>
          </w:tcPr>
          <w:p w14:paraId="1DCF846E" w14:textId="77777777" w:rsidR="00EA6F04" w:rsidRPr="00C970B1" w:rsidRDefault="00EA6F04" w:rsidP="00E220BA">
            <w:pPr>
              <w:spacing w:line="276" w:lineRule="auto"/>
              <w:rPr>
                <w:rFonts w:cs="Arial"/>
                <w:szCs w:val="24"/>
              </w:rPr>
            </w:pPr>
          </w:p>
        </w:tc>
        <w:tc>
          <w:tcPr>
            <w:tcW w:w="3834" w:type="dxa"/>
          </w:tcPr>
          <w:p w14:paraId="3D1824C9" w14:textId="77777777" w:rsidR="00EA6F04" w:rsidRPr="00C970B1" w:rsidRDefault="00EA6F04" w:rsidP="00E220BA">
            <w:pPr>
              <w:spacing w:line="276" w:lineRule="auto"/>
              <w:rPr>
                <w:rFonts w:cs="Arial"/>
                <w:szCs w:val="24"/>
              </w:rPr>
            </w:pPr>
          </w:p>
        </w:tc>
        <w:tc>
          <w:tcPr>
            <w:tcW w:w="1559" w:type="dxa"/>
          </w:tcPr>
          <w:p w14:paraId="62480F08" w14:textId="77777777" w:rsidR="00EA6F04" w:rsidRPr="00C970B1" w:rsidRDefault="00EA6F04" w:rsidP="00E220BA">
            <w:pPr>
              <w:spacing w:line="276" w:lineRule="auto"/>
              <w:rPr>
                <w:rFonts w:cs="Arial"/>
                <w:szCs w:val="24"/>
              </w:rPr>
            </w:pPr>
          </w:p>
        </w:tc>
        <w:tc>
          <w:tcPr>
            <w:tcW w:w="1701" w:type="dxa"/>
          </w:tcPr>
          <w:p w14:paraId="017581D9" w14:textId="77777777" w:rsidR="00EA6F04" w:rsidRPr="00C970B1" w:rsidRDefault="00EA6F04" w:rsidP="00E220BA">
            <w:pPr>
              <w:spacing w:line="276" w:lineRule="auto"/>
              <w:rPr>
                <w:rFonts w:cs="Arial"/>
                <w:szCs w:val="24"/>
              </w:rPr>
            </w:pPr>
          </w:p>
        </w:tc>
      </w:tr>
      <w:tr w:rsidR="00EA6F04" w:rsidRPr="00C970B1" w14:paraId="1F017DF6" w14:textId="77777777" w:rsidTr="006A6DEC">
        <w:tc>
          <w:tcPr>
            <w:tcW w:w="1702" w:type="dxa"/>
          </w:tcPr>
          <w:p w14:paraId="549A71C7" w14:textId="77777777" w:rsidR="00EA6F04" w:rsidRPr="00C970B1" w:rsidRDefault="00EA6F04" w:rsidP="00E220BA">
            <w:pPr>
              <w:spacing w:line="276" w:lineRule="auto"/>
              <w:rPr>
                <w:rFonts w:cs="Arial"/>
                <w:szCs w:val="24"/>
              </w:rPr>
            </w:pPr>
          </w:p>
        </w:tc>
        <w:tc>
          <w:tcPr>
            <w:tcW w:w="1552" w:type="dxa"/>
          </w:tcPr>
          <w:p w14:paraId="440BC382" w14:textId="77777777" w:rsidR="00EA6F04" w:rsidRPr="00C970B1" w:rsidRDefault="00EA6F04" w:rsidP="00E220BA">
            <w:pPr>
              <w:spacing w:line="276" w:lineRule="auto"/>
              <w:rPr>
                <w:rFonts w:cs="Arial"/>
                <w:szCs w:val="24"/>
              </w:rPr>
            </w:pPr>
          </w:p>
        </w:tc>
        <w:tc>
          <w:tcPr>
            <w:tcW w:w="3834" w:type="dxa"/>
          </w:tcPr>
          <w:p w14:paraId="12583D14" w14:textId="77777777" w:rsidR="00EA6F04" w:rsidRPr="00C970B1" w:rsidRDefault="00EA6F04" w:rsidP="00E220BA">
            <w:pPr>
              <w:spacing w:line="276" w:lineRule="auto"/>
              <w:rPr>
                <w:rFonts w:cs="Arial"/>
                <w:szCs w:val="24"/>
              </w:rPr>
            </w:pPr>
          </w:p>
        </w:tc>
        <w:tc>
          <w:tcPr>
            <w:tcW w:w="1559" w:type="dxa"/>
          </w:tcPr>
          <w:p w14:paraId="5E2BDC7D" w14:textId="77777777" w:rsidR="00EA6F04" w:rsidRPr="00C970B1" w:rsidRDefault="00EA6F04" w:rsidP="00E220BA">
            <w:pPr>
              <w:spacing w:line="276" w:lineRule="auto"/>
              <w:rPr>
                <w:rFonts w:cs="Arial"/>
                <w:szCs w:val="24"/>
              </w:rPr>
            </w:pPr>
          </w:p>
        </w:tc>
        <w:tc>
          <w:tcPr>
            <w:tcW w:w="1701" w:type="dxa"/>
          </w:tcPr>
          <w:p w14:paraId="53B69867" w14:textId="77777777" w:rsidR="00EA6F04" w:rsidRPr="00C970B1" w:rsidRDefault="00EA6F04" w:rsidP="00E220BA">
            <w:pPr>
              <w:spacing w:line="276" w:lineRule="auto"/>
              <w:rPr>
                <w:rFonts w:cs="Arial"/>
                <w:szCs w:val="24"/>
              </w:rPr>
            </w:pPr>
          </w:p>
        </w:tc>
      </w:tr>
    </w:tbl>
    <w:p w14:paraId="174A1857" w14:textId="77777777" w:rsidR="00EA6F04" w:rsidRPr="00C970B1" w:rsidRDefault="00EA6F04" w:rsidP="00E220BA">
      <w:pPr>
        <w:rPr>
          <w:rFonts w:cs="Arial"/>
          <w:b/>
          <w:szCs w:val="24"/>
        </w:rPr>
      </w:pPr>
    </w:p>
    <w:p w14:paraId="10949082" w14:textId="27972EA2" w:rsidR="00713F5E" w:rsidRDefault="00713F5E">
      <w:pPr>
        <w:spacing w:line="259" w:lineRule="auto"/>
      </w:pPr>
      <w:r>
        <w:br w:type="page"/>
      </w:r>
    </w:p>
    <w:p w14:paraId="7E1FDD77" w14:textId="77777777" w:rsidR="00710CF1" w:rsidRPr="00710CF1" w:rsidRDefault="00713F5E" w:rsidP="00E220BA">
      <w:pPr>
        <w:rPr>
          <w:b/>
          <w:bCs/>
          <w:u w:val="single"/>
        </w:rPr>
      </w:pPr>
      <w:r w:rsidRPr="00710CF1">
        <w:rPr>
          <w:b/>
          <w:bCs/>
          <w:u w:val="single"/>
        </w:rPr>
        <w:lastRenderedPageBreak/>
        <w:t xml:space="preserve">Annex A </w:t>
      </w:r>
    </w:p>
    <w:tbl>
      <w:tblPr>
        <w:tblStyle w:val="TableGrid"/>
        <w:tblW w:w="9918" w:type="dxa"/>
        <w:tblLook w:val="04A0" w:firstRow="1" w:lastRow="0" w:firstColumn="1" w:lastColumn="0" w:noHBand="0" w:noVBand="1"/>
      </w:tblPr>
      <w:tblGrid>
        <w:gridCol w:w="483"/>
        <w:gridCol w:w="9435"/>
      </w:tblGrid>
      <w:tr w:rsidR="00710CF1" w14:paraId="797438CC" w14:textId="77777777" w:rsidTr="00710CF1">
        <w:tc>
          <w:tcPr>
            <w:tcW w:w="9918" w:type="dxa"/>
            <w:gridSpan w:val="2"/>
          </w:tcPr>
          <w:p w14:paraId="459ED593" w14:textId="012E25A9" w:rsidR="00710CF1" w:rsidRPr="00710CF1" w:rsidRDefault="00710CF1" w:rsidP="00E220BA">
            <w:pPr>
              <w:rPr>
                <w:b/>
                <w:bCs/>
              </w:rPr>
            </w:pPr>
            <w:r w:rsidRPr="00710CF1">
              <w:rPr>
                <w:b/>
                <w:bCs/>
              </w:rPr>
              <w:t>Potential GDPR risks and impact on data subjects</w:t>
            </w:r>
          </w:p>
        </w:tc>
      </w:tr>
      <w:tr w:rsidR="00710CF1" w14:paraId="6EFD71CB" w14:textId="77777777" w:rsidTr="00710CF1">
        <w:tc>
          <w:tcPr>
            <w:tcW w:w="483" w:type="dxa"/>
          </w:tcPr>
          <w:p w14:paraId="73E7F9F7" w14:textId="5F4563C8" w:rsidR="00710CF1" w:rsidRPr="00EB42B7" w:rsidRDefault="00710CF1" w:rsidP="00E220BA">
            <w:r>
              <w:t>1</w:t>
            </w:r>
          </w:p>
        </w:tc>
        <w:tc>
          <w:tcPr>
            <w:tcW w:w="9435" w:type="dxa"/>
          </w:tcPr>
          <w:p w14:paraId="7A782A58" w14:textId="386E20AA" w:rsidR="00710CF1" w:rsidRDefault="00710CF1" w:rsidP="00E220BA">
            <w:r w:rsidRPr="00EB42B7">
              <w:t>Processing is not lawful, fair or transparent therefore in breach of UK GDPR and creating the potential for reputational damage and fines</w:t>
            </w:r>
          </w:p>
        </w:tc>
      </w:tr>
      <w:tr w:rsidR="00710CF1" w14:paraId="7B975BC8" w14:textId="77777777" w:rsidTr="00710CF1">
        <w:tc>
          <w:tcPr>
            <w:tcW w:w="483" w:type="dxa"/>
          </w:tcPr>
          <w:p w14:paraId="6F52EDC8" w14:textId="60AF3F71" w:rsidR="00710CF1" w:rsidRPr="00EB42B7" w:rsidRDefault="00710CF1" w:rsidP="00E220BA">
            <w:r>
              <w:t>2</w:t>
            </w:r>
          </w:p>
        </w:tc>
        <w:tc>
          <w:tcPr>
            <w:tcW w:w="9435" w:type="dxa"/>
          </w:tcPr>
          <w:p w14:paraId="0C037475" w14:textId="256D5B43" w:rsidR="00710CF1" w:rsidRDefault="00710CF1" w:rsidP="00E220BA">
            <w:r w:rsidRPr="00EB42B7">
              <w:t>Processing takes place for an incompatible purpose resulting in a breach of the purpose limitation and accountability principle and a loss of public trust in how we use personal data.</w:t>
            </w:r>
          </w:p>
        </w:tc>
      </w:tr>
      <w:tr w:rsidR="00710CF1" w14:paraId="05690E3A" w14:textId="77777777" w:rsidTr="00710CF1">
        <w:tc>
          <w:tcPr>
            <w:tcW w:w="483" w:type="dxa"/>
          </w:tcPr>
          <w:p w14:paraId="4D02AA03" w14:textId="4B7BAF54" w:rsidR="00710CF1" w:rsidRPr="00EB42B7" w:rsidRDefault="00710CF1" w:rsidP="00E220BA">
            <w:r>
              <w:t>3</w:t>
            </w:r>
          </w:p>
        </w:tc>
        <w:tc>
          <w:tcPr>
            <w:tcW w:w="9435" w:type="dxa"/>
          </w:tcPr>
          <w:p w14:paraId="78A8F918" w14:textId="5B7906B1" w:rsidR="00710CF1" w:rsidRDefault="00710CF1" w:rsidP="00E220BA">
            <w:r w:rsidRPr="00EB42B7">
              <w:t>Unnecessary data collection resulting in having more personal data than needed to achieve our purpose thereby being unlawful and in breach of the data minimisation principle.</w:t>
            </w:r>
          </w:p>
        </w:tc>
      </w:tr>
      <w:tr w:rsidR="00710CF1" w14:paraId="5CC83E9A" w14:textId="77777777" w:rsidTr="00710CF1">
        <w:tc>
          <w:tcPr>
            <w:tcW w:w="483" w:type="dxa"/>
          </w:tcPr>
          <w:p w14:paraId="2EF49A78" w14:textId="7947E053" w:rsidR="00710CF1" w:rsidRDefault="00710CF1" w:rsidP="00E220BA">
            <w:r>
              <w:t>4</w:t>
            </w:r>
          </w:p>
        </w:tc>
        <w:tc>
          <w:tcPr>
            <w:tcW w:w="9435" w:type="dxa"/>
          </w:tcPr>
          <w:p w14:paraId="2A5367F7" w14:textId="3B32500F" w:rsidR="00710CF1" w:rsidRDefault="00710CF1" w:rsidP="00E220BA">
            <w:r>
              <w:t>I</w:t>
            </w:r>
            <w:r w:rsidRPr="00EB42B7">
              <w:t>naccurate data could result in</w:t>
            </w:r>
            <w:r w:rsidR="00FA7BF2">
              <w:t xml:space="preserve"> inaccurate decision making and mistrust with the data subjects involved. </w:t>
            </w:r>
          </w:p>
        </w:tc>
      </w:tr>
      <w:tr w:rsidR="00710CF1" w14:paraId="41024E0C" w14:textId="77777777" w:rsidTr="00710CF1">
        <w:tc>
          <w:tcPr>
            <w:tcW w:w="483" w:type="dxa"/>
          </w:tcPr>
          <w:p w14:paraId="5ED6AB39" w14:textId="5C615E22" w:rsidR="00710CF1" w:rsidRPr="00EB42B7" w:rsidRDefault="00710CF1" w:rsidP="00E220BA">
            <w:r>
              <w:t>5</w:t>
            </w:r>
          </w:p>
        </w:tc>
        <w:tc>
          <w:tcPr>
            <w:tcW w:w="9435" w:type="dxa"/>
          </w:tcPr>
          <w:p w14:paraId="09168BEA" w14:textId="78D6ADCE" w:rsidR="00710CF1" w:rsidRDefault="00710CF1" w:rsidP="00E220BA">
            <w:r w:rsidRPr="00EB42B7">
              <w:t>Data held longer than necessary therefore potential to become irrelevant, excessive, inaccurate or out of date leading to unlawful processing.</w:t>
            </w:r>
          </w:p>
        </w:tc>
      </w:tr>
      <w:tr w:rsidR="00710CF1" w14:paraId="0EBA67D2" w14:textId="77777777" w:rsidTr="00710CF1">
        <w:tc>
          <w:tcPr>
            <w:tcW w:w="483" w:type="dxa"/>
          </w:tcPr>
          <w:p w14:paraId="2AB7B36C" w14:textId="60E83261" w:rsidR="00710CF1" w:rsidRPr="00EB42B7" w:rsidRDefault="00710CF1" w:rsidP="00E220BA">
            <w:r>
              <w:t>6</w:t>
            </w:r>
          </w:p>
        </w:tc>
        <w:tc>
          <w:tcPr>
            <w:tcW w:w="9435" w:type="dxa"/>
          </w:tcPr>
          <w:p w14:paraId="10790B7D" w14:textId="6C739F6B" w:rsidR="00710CF1" w:rsidRDefault="00710CF1" w:rsidP="00E220BA">
            <w:r w:rsidRPr="00EB42B7">
              <w:t>Data not held securely therefore resulting in potential loss or abuse of personal data including identity fraud.</w:t>
            </w:r>
          </w:p>
        </w:tc>
      </w:tr>
      <w:tr w:rsidR="00710CF1" w14:paraId="71DDD522" w14:textId="77777777" w:rsidTr="00710CF1">
        <w:tc>
          <w:tcPr>
            <w:tcW w:w="483" w:type="dxa"/>
          </w:tcPr>
          <w:p w14:paraId="7A827880" w14:textId="1D9FC860" w:rsidR="00710CF1" w:rsidRPr="00EB42B7" w:rsidRDefault="00710CF1" w:rsidP="00E220BA">
            <w:r>
              <w:t>7</w:t>
            </w:r>
          </w:p>
        </w:tc>
        <w:tc>
          <w:tcPr>
            <w:tcW w:w="9435" w:type="dxa"/>
          </w:tcPr>
          <w:p w14:paraId="53B8C156" w14:textId="646B1145" w:rsidR="00710CF1" w:rsidRPr="00EB42B7" w:rsidRDefault="00710CF1" w:rsidP="00E220BA">
            <w:r w:rsidRPr="00EB42B7">
              <w:t>Accountability principle not met in terms of appropriate technical and organisation measures therefore resulting in a loss of trust by data subject and possible enforcement action.</w:t>
            </w:r>
          </w:p>
        </w:tc>
      </w:tr>
      <w:tr w:rsidR="00710CF1" w14:paraId="7B03DD4D" w14:textId="77777777" w:rsidTr="00710CF1">
        <w:tc>
          <w:tcPr>
            <w:tcW w:w="483" w:type="dxa"/>
          </w:tcPr>
          <w:p w14:paraId="4941674A" w14:textId="2085A183" w:rsidR="00710CF1" w:rsidRPr="00EB42B7" w:rsidRDefault="00710CF1" w:rsidP="00E220BA">
            <w:r>
              <w:t>8</w:t>
            </w:r>
          </w:p>
        </w:tc>
        <w:tc>
          <w:tcPr>
            <w:tcW w:w="9435" w:type="dxa"/>
          </w:tcPr>
          <w:p w14:paraId="2274EF0F" w14:textId="7A55D10A" w:rsidR="00710CF1" w:rsidRPr="00EB42B7" w:rsidRDefault="00710CF1" w:rsidP="00E220BA">
            <w:r w:rsidRPr="00EB42B7">
              <w:t>The Department fails to meet the applicable rights of individuals therefore in breach of UK GDPR and creating the potential for reputational damage and fines.</w:t>
            </w:r>
          </w:p>
        </w:tc>
      </w:tr>
      <w:tr w:rsidR="00710CF1" w14:paraId="50FB9099" w14:textId="77777777" w:rsidTr="00710CF1">
        <w:tc>
          <w:tcPr>
            <w:tcW w:w="483" w:type="dxa"/>
          </w:tcPr>
          <w:p w14:paraId="28DF42DC" w14:textId="6C651093" w:rsidR="00710CF1" w:rsidRPr="00EB42B7" w:rsidRDefault="00710CF1" w:rsidP="00E220BA">
            <w:r>
              <w:t>9</w:t>
            </w:r>
          </w:p>
        </w:tc>
        <w:tc>
          <w:tcPr>
            <w:tcW w:w="9435" w:type="dxa"/>
          </w:tcPr>
          <w:p w14:paraId="59168BBC" w14:textId="6D24690E" w:rsidR="00710CF1" w:rsidRPr="00EB42B7" w:rsidRDefault="00710CF1" w:rsidP="00E220BA">
            <w:r w:rsidRPr="00EB42B7">
              <w:t>Data processors not GDPR compliant and arrangements not in place with partner organisations therefore obligations, responsibility and liabilities not documented.</w:t>
            </w:r>
          </w:p>
        </w:tc>
      </w:tr>
      <w:tr w:rsidR="00710CF1" w14:paraId="0774F736" w14:textId="77777777" w:rsidTr="00710CF1">
        <w:tc>
          <w:tcPr>
            <w:tcW w:w="483" w:type="dxa"/>
          </w:tcPr>
          <w:p w14:paraId="7016524E" w14:textId="4A35A460" w:rsidR="00710CF1" w:rsidRPr="00EB42B7" w:rsidRDefault="00710CF1" w:rsidP="00E220BA">
            <w:r>
              <w:t>10</w:t>
            </w:r>
          </w:p>
        </w:tc>
        <w:tc>
          <w:tcPr>
            <w:tcW w:w="9435" w:type="dxa"/>
          </w:tcPr>
          <w:p w14:paraId="1EADAA8F" w14:textId="1814C6AB" w:rsidR="00710CF1" w:rsidRPr="00EB42B7" w:rsidRDefault="00710CF1" w:rsidP="00E220BA">
            <w:r w:rsidRPr="00EB42B7">
              <w:t>Data processors and joint controllers handling data not aware of their responsibility to ensure staff are appropriately trained in relation to data protection therefore personal data mishandled resulting in reputational damage.</w:t>
            </w:r>
          </w:p>
        </w:tc>
      </w:tr>
      <w:tr w:rsidR="00710CF1" w14:paraId="3794DE02" w14:textId="77777777" w:rsidTr="00710CF1">
        <w:tc>
          <w:tcPr>
            <w:tcW w:w="483" w:type="dxa"/>
          </w:tcPr>
          <w:p w14:paraId="433940B2" w14:textId="3D8D534C" w:rsidR="00710CF1" w:rsidRPr="00EB42B7" w:rsidRDefault="00710CF1" w:rsidP="00E220BA">
            <w:r>
              <w:t>11</w:t>
            </w:r>
          </w:p>
        </w:tc>
        <w:tc>
          <w:tcPr>
            <w:tcW w:w="9435" w:type="dxa"/>
          </w:tcPr>
          <w:p w14:paraId="600B9661" w14:textId="23605F6B" w:rsidR="00710CF1" w:rsidRPr="00EB42B7" w:rsidRDefault="00710CF1" w:rsidP="00E220BA">
            <w:r w:rsidRPr="00EB42B7">
              <w:t xml:space="preserve">Data re-matched due to improper anonymisation process of therefore identifying </w:t>
            </w:r>
            <w:r>
              <w:t>or rendering iden</w:t>
            </w:r>
            <w:r w:rsidRPr="00EB42B7">
              <w:t>tif</w:t>
            </w:r>
            <w:r>
              <w:t>i</w:t>
            </w:r>
            <w:r w:rsidRPr="00EB42B7">
              <w:t>able data subjects</w:t>
            </w:r>
          </w:p>
        </w:tc>
      </w:tr>
      <w:tr w:rsidR="00710CF1" w14:paraId="60B0177F" w14:textId="77777777" w:rsidTr="00710CF1">
        <w:tc>
          <w:tcPr>
            <w:tcW w:w="483" w:type="dxa"/>
          </w:tcPr>
          <w:p w14:paraId="22E670C9" w14:textId="1F668837" w:rsidR="00710CF1" w:rsidRPr="00EB42B7" w:rsidRDefault="00710CF1" w:rsidP="00E220BA">
            <w:r>
              <w:t>12</w:t>
            </w:r>
          </w:p>
        </w:tc>
        <w:tc>
          <w:tcPr>
            <w:tcW w:w="9435" w:type="dxa"/>
          </w:tcPr>
          <w:p w14:paraId="3F70AD2B" w14:textId="0673C8AE" w:rsidR="00710CF1" w:rsidRPr="00EB42B7" w:rsidRDefault="00710CF1" w:rsidP="00E220BA">
            <w:r w:rsidRPr="00EB42B7">
              <w:t>Lack of access to personal data</w:t>
            </w:r>
            <w:r>
              <w:t xml:space="preserve"> held on system </w:t>
            </w:r>
            <w:r w:rsidRPr="00EB42B7">
              <w:t xml:space="preserve">by DfE </w:t>
            </w:r>
            <w:r w:rsidRPr="00020485">
              <w:rPr>
                <w:i/>
              </w:rPr>
              <w:t xml:space="preserve">(or delivery partners) </w:t>
            </w:r>
            <w:r w:rsidRPr="00EB42B7">
              <w:t>therefore resulting in the loss of availability and meeting the definition of a data breach.</w:t>
            </w:r>
          </w:p>
        </w:tc>
      </w:tr>
    </w:tbl>
    <w:p w14:paraId="6DE4D4F7" w14:textId="3683ECCA" w:rsidR="003356C7" w:rsidRPr="00EA6F04" w:rsidRDefault="003356C7" w:rsidP="00E220BA"/>
    <w:sectPr w:rsidR="003356C7" w:rsidRPr="00EA6F04">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6E15" w14:textId="77777777" w:rsidR="00112978" w:rsidRDefault="00112978" w:rsidP="000A0BD8">
      <w:pPr>
        <w:spacing w:after="0" w:line="240" w:lineRule="auto"/>
      </w:pPr>
      <w:r>
        <w:separator/>
      </w:r>
    </w:p>
  </w:endnote>
  <w:endnote w:type="continuationSeparator" w:id="0">
    <w:p w14:paraId="4FA3B984" w14:textId="77777777" w:rsidR="00112978" w:rsidRDefault="00112978" w:rsidP="000A0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028910606"/>
      <w:docPartObj>
        <w:docPartGallery w:val="Page Numbers (Bottom of Page)"/>
        <w:docPartUnique/>
      </w:docPartObj>
    </w:sdtPr>
    <w:sdtEndPr/>
    <w:sdtContent>
      <w:sdt>
        <w:sdtPr>
          <w:rPr>
            <w:rFonts w:ascii="Arial" w:hAnsi="Arial" w:cs="Arial"/>
            <w:sz w:val="20"/>
          </w:rPr>
          <w:id w:val="-1669238322"/>
          <w:docPartObj>
            <w:docPartGallery w:val="Page Numbers (Top of Page)"/>
            <w:docPartUnique/>
          </w:docPartObj>
        </w:sdtPr>
        <w:sdtEndPr/>
        <w:sdtContent>
          <w:p w14:paraId="66613EBA" w14:textId="3D2BB5A3" w:rsidR="00EA6F04" w:rsidRPr="006552E1" w:rsidRDefault="00EA6F04">
            <w:pPr>
              <w:pStyle w:val="Footer"/>
              <w:jc w:val="center"/>
              <w:rPr>
                <w:rFonts w:ascii="Arial" w:hAnsi="Arial" w:cs="Arial"/>
                <w:sz w:val="20"/>
              </w:rPr>
            </w:pPr>
            <w:r w:rsidRPr="006552E1">
              <w:rPr>
                <w:rFonts w:ascii="Arial" w:hAnsi="Arial" w:cs="Arial"/>
                <w:sz w:val="20"/>
              </w:rPr>
              <w:t xml:space="preserve">Page </w:t>
            </w:r>
            <w:r w:rsidRPr="006552E1">
              <w:rPr>
                <w:rFonts w:ascii="Arial" w:hAnsi="Arial" w:cs="Arial"/>
                <w:b/>
                <w:bCs/>
              </w:rPr>
              <w:fldChar w:fldCharType="begin"/>
            </w:r>
            <w:r w:rsidRPr="006552E1">
              <w:rPr>
                <w:rFonts w:ascii="Arial" w:hAnsi="Arial" w:cs="Arial"/>
                <w:b/>
                <w:bCs/>
                <w:sz w:val="20"/>
              </w:rPr>
              <w:instrText xml:space="preserve"> PAGE </w:instrText>
            </w:r>
            <w:r w:rsidRPr="006552E1">
              <w:rPr>
                <w:rFonts w:ascii="Arial" w:hAnsi="Arial" w:cs="Arial"/>
                <w:b/>
                <w:bCs/>
              </w:rPr>
              <w:fldChar w:fldCharType="separate"/>
            </w:r>
            <w:r w:rsidR="007C497B">
              <w:rPr>
                <w:rFonts w:ascii="Arial" w:hAnsi="Arial" w:cs="Arial"/>
                <w:b/>
                <w:bCs/>
                <w:noProof/>
                <w:sz w:val="20"/>
              </w:rPr>
              <w:t>7</w:t>
            </w:r>
            <w:r w:rsidRPr="006552E1">
              <w:rPr>
                <w:rFonts w:ascii="Arial" w:hAnsi="Arial" w:cs="Arial"/>
                <w:b/>
                <w:bCs/>
              </w:rPr>
              <w:fldChar w:fldCharType="end"/>
            </w:r>
            <w:r w:rsidRPr="006552E1">
              <w:rPr>
                <w:rFonts w:ascii="Arial" w:hAnsi="Arial" w:cs="Arial"/>
                <w:sz w:val="20"/>
              </w:rPr>
              <w:t xml:space="preserve"> of </w:t>
            </w:r>
            <w:r w:rsidRPr="006552E1">
              <w:rPr>
                <w:rFonts w:ascii="Arial" w:hAnsi="Arial" w:cs="Arial"/>
                <w:b/>
                <w:bCs/>
              </w:rPr>
              <w:fldChar w:fldCharType="begin"/>
            </w:r>
            <w:r w:rsidRPr="006552E1">
              <w:rPr>
                <w:rFonts w:ascii="Arial" w:hAnsi="Arial" w:cs="Arial"/>
                <w:b/>
                <w:bCs/>
                <w:sz w:val="20"/>
              </w:rPr>
              <w:instrText xml:space="preserve"> NUMPAGES  </w:instrText>
            </w:r>
            <w:r w:rsidRPr="006552E1">
              <w:rPr>
                <w:rFonts w:ascii="Arial" w:hAnsi="Arial" w:cs="Arial"/>
                <w:b/>
                <w:bCs/>
              </w:rPr>
              <w:fldChar w:fldCharType="separate"/>
            </w:r>
            <w:r w:rsidR="007C497B">
              <w:rPr>
                <w:rFonts w:ascii="Arial" w:hAnsi="Arial" w:cs="Arial"/>
                <w:b/>
                <w:bCs/>
                <w:noProof/>
                <w:sz w:val="20"/>
              </w:rPr>
              <w:t>13</w:t>
            </w:r>
            <w:r w:rsidRPr="006552E1">
              <w:rPr>
                <w:rFonts w:ascii="Arial" w:hAnsi="Arial" w:cs="Arial"/>
                <w:b/>
                <w:bCs/>
              </w:rPr>
              <w:fldChar w:fldCharType="end"/>
            </w:r>
          </w:p>
        </w:sdtContent>
      </w:sdt>
    </w:sdtContent>
  </w:sdt>
  <w:p w14:paraId="3BB0481A" w14:textId="77777777" w:rsidR="00EA6F04" w:rsidRPr="006552E1" w:rsidRDefault="00EA6F04">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336581"/>
      <w:docPartObj>
        <w:docPartGallery w:val="Page Numbers (Bottom of Page)"/>
        <w:docPartUnique/>
      </w:docPartObj>
    </w:sdtPr>
    <w:sdtEndPr>
      <w:rPr>
        <w:rFonts w:ascii="Arial" w:hAnsi="Arial" w:cs="Arial"/>
        <w:noProof/>
      </w:rPr>
    </w:sdtEndPr>
    <w:sdtContent>
      <w:p w14:paraId="19CEEB9F" w14:textId="6B133D29" w:rsidR="00171E25" w:rsidRPr="0014472F" w:rsidRDefault="00171E25">
        <w:pPr>
          <w:pStyle w:val="Footer"/>
          <w:jc w:val="center"/>
          <w:rPr>
            <w:rFonts w:ascii="Arial" w:hAnsi="Arial" w:cs="Arial"/>
          </w:rPr>
        </w:pPr>
        <w:r w:rsidRPr="0014472F">
          <w:rPr>
            <w:rFonts w:ascii="Arial" w:hAnsi="Arial" w:cs="Arial"/>
          </w:rPr>
          <w:fldChar w:fldCharType="begin"/>
        </w:r>
        <w:r w:rsidRPr="0014472F">
          <w:rPr>
            <w:rFonts w:ascii="Arial" w:hAnsi="Arial" w:cs="Arial"/>
          </w:rPr>
          <w:instrText xml:space="preserve"> PAGE   \* MERGEFORMAT </w:instrText>
        </w:r>
        <w:r w:rsidRPr="0014472F">
          <w:rPr>
            <w:rFonts w:ascii="Arial" w:hAnsi="Arial" w:cs="Arial"/>
          </w:rPr>
          <w:fldChar w:fldCharType="separate"/>
        </w:r>
        <w:r w:rsidR="007C497B">
          <w:rPr>
            <w:rFonts w:ascii="Arial" w:hAnsi="Arial" w:cs="Arial"/>
            <w:noProof/>
          </w:rPr>
          <w:t>13</w:t>
        </w:r>
        <w:r w:rsidRPr="0014472F">
          <w:rPr>
            <w:rFonts w:ascii="Arial" w:hAnsi="Arial" w:cs="Arial"/>
            <w:noProof/>
          </w:rPr>
          <w:fldChar w:fldCharType="end"/>
        </w:r>
      </w:p>
    </w:sdtContent>
  </w:sdt>
  <w:p w14:paraId="3231FA78" w14:textId="77777777" w:rsidR="00171E25" w:rsidRDefault="00171E25">
    <w:pPr>
      <w:pStyle w:val="Footer"/>
    </w:pPr>
  </w:p>
  <w:p w14:paraId="4262A0EA" w14:textId="77777777" w:rsidR="00430F57" w:rsidRDefault="00430F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8A64D" w14:textId="77777777" w:rsidR="00112978" w:rsidRDefault="00112978" w:rsidP="000A0BD8">
      <w:pPr>
        <w:spacing w:after="0" w:line="240" w:lineRule="auto"/>
      </w:pPr>
      <w:r>
        <w:separator/>
      </w:r>
    </w:p>
  </w:footnote>
  <w:footnote w:type="continuationSeparator" w:id="0">
    <w:p w14:paraId="2326E175" w14:textId="77777777" w:rsidR="00112978" w:rsidRDefault="00112978" w:rsidP="000A0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C833" w14:textId="77777777" w:rsidR="00EA6F04" w:rsidRDefault="00EA6F04">
    <w:pPr>
      <w:pStyle w:val="Header"/>
    </w:pPr>
    <w:r>
      <w:rPr>
        <w:noProof/>
        <w:lang w:eastAsia="en-GB"/>
      </w:rPr>
      <w:drawing>
        <wp:anchor distT="0" distB="0" distL="114300" distR="114300" simplePos="0" relativeHeight="251659264" behindDoc="0" locked="0" layoutInCell="1" allowOverlap="1" wp14:anchorId="4A76F721" wp14:editId="50F37837">
          <wp:simplePos x="0" y="0"/>
          <wp:positionH relativeFrom="column">
            <wp:posOffset>4922875</wp:posOffset>
          </wp:positionH>
          <wp:positionV relativeFrom="paragraph">
            <wp:posOffset>-393980</wp:posOffset>
          </wp:positionV>
          <wp:extent cx="1644932" cy="851082"/>
          <wp:effectExtent l="0" t="0" r="0" b="6350"/>
          <wp:wrapTopAndBottom/>
          <wp:docPr id="2" name="Picture 2" descr="C:\Users\2306269\AppData\Local\Microsoft\Windows\Temporary Internet Files\Content.Outlook\MRZYPQHC\economy-cmyk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306269\AppData\Local\Microsoft\Windows\Temporary Internet Files\Content.Outlook\MRZYPQHC\economy-cmyk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4932" cy="85108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D6A2" w14:textId="77777777" w:rsidR="004C15B5" w:rsidRPr="00954865" w:rsidRDefault="004C15B5" w:rsidP="004C15B5">
    <w:pPr>
      <w:pStyle w:val="Header"/>
      <w:rPr>
        <w:rFonts w:ascii="Arial" w:hAnsi="Arial" w:cs="Arial"/>
        <w:b/>
      </w:rPr>
    </w:pPr>
  </w:p>
  <w:p w14:paraId="6047D83F" w14:textId="77777777" w:rsidR="004C15B5" w:rsidRDefault="004C15B5">
    <w:pPr>
      <w:pStyle w:val="Header"/>
    </w:pPr>
  </w:p>
  <w:p w14:paraId="3F3FC918" w14:textId="77777777" w:rsidR="00430F57" w:rsidRDefault="00430F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6B9"/>
    <w:multiLevelType w:val="hybridMultilevel"/>
    <w:tmpl w:val="691277E2"/>
    <w:lvl w:ilvl="0" w:tplc="F9C808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C564D"/>
    <w:multiLevelType w:val="hybridMultilevel"/>
    <w:tmpl w:val="F3A6AD06"/>
    <w:lvl w:ilvl="0" w:tplc="3E1E5FF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70C5A"/>
    <w:multiLevelType w:val="hybridMultilevel"/>
    <w:tmpl w:val="11ECFE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5C83FF6"/>
    <w:multiLevelType w:val="hybridMultilevel"/>
    <w:tmpl w:val="E4F4DFB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5D67022"/>
    <w:multiLevelType w:val="hybridMultilevel"/>
    <w:tmpl w:val="F34A0EAA"/>
    <w:lvl w:ilvl="0" w:tplc="D6E8FF5A">
      <w:start w:val="1"/>
      <w:numFmt w:val="decimal"/>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58A57828"/>
    <w:multiLevelType w:val="hybridMultilevel"/>
    <w:tmpl w:val="6DF4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102B31"/>
    <w:multiLevelType w:val="hybridMultilevel"/>
    <w:tmpl w:val="C66A80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80D5509"/>
    <w:multiLevelType w:val="hybridMultilevel"/>
    <w:tmpl w:val="19F0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958354">
    <w:abstractNumId w:val="3"/>
  </w:num>
  <w:num w:numId="2" w16cid:durableId="341670354">
    <w:abstractNumId w:val="4"/>
  </w:num>
  <w:num w:numId="3" w16cid:durableId="19355553">
    <w:abstractNumId w:val="1"/>
  </w:num>
  <w:num w:numId="4" w16cid:durableId="1770613852">
    <w:abstractNumId w:val="5"/>
  </w:num>
  <w:num w:numId="5" w16cid:durableId="860700484">
    <w:abstractNumId w:val="2"/>
  </w:num>
  <w:num w:numId="6" w16cid:durableId="741021710">
    <w:abstractNumId w:val="7"/>
  </w:num>
  <w:num w:numId="7" w16cid:durableId="2112621838">
    <w:abstractNumId w:val="0"/>
  </w:num>
  <w:num w:numId="8" w16cid:durableId="98457814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6C7"/>
    <w:rsid w:val="00002699"/>
    <w:rsid w:val="00002C9E"/>
    <w:rsid w:val="000041E8"/>
    <w:rsid w:val="000240CD"/>
    <w:rsid w:val="00031F34"/>
    <w:rsid w:val="00031F3E"/>
    <w:rsid w:val="000362DB"/>
    <w:rsid w:val="00044852"/>
    <w:rsid w:val="00045BA0"/>
    <w:rsid w:val="00045CF2"/>
    <w:rsid w:val="00046FB6"/>
    <w:rsid w:val="00055BC5"/>
    <w:rsid w:val="00065F7B"/>
    <w:rsid w:val="0007256C"/>
    <w:rsid w:val="00082570"/>
    <w:rsid w:val="000975B9"/>
    <w:rsid w:val="000A0BD8"/>
    <w:rsid w:val="000A20B6"/>
    <w:rsid w:val="000A2F47"/>
    <w:rsid w:val="000A55DF"/>
    <w:rsid w:val="000B064C"/>
    <w:rsid w:val="000B6182"/>
    <w:rsid w:val="000B7FD9"/>
    <w:rsid w:val="000C232A"/>
    <w:rsid w:val="000C2657"/>
    <w:rsid w:val="000C53A0"/>
    <w:rsid w:val="000E15C5"/>
    <w:rsid w:val="00103BE0"/>
    <w:rsid w:val="00112978"/>
    <w:rsid w:val="00120E08"/>
    <w:rsid w:val="00135084"/>
    <w:rsid w:val="0014094A"/>
    <w:rsid w:val="0014472F"/>
    <w:rsid w:val="00152660"/>
    <w:rsid w:val="00153B7E"/>
    <w:rsid w:val="00171E25"/>
    <w:rsid w:val="00174C4C"/>
    <w:rsid w:val="00182BF4"/>
    <w:rsid w:val="00187FB8"/>
    <w:rsid w:val="00194917"/>
    <w:rsid w:val="00197745"/>
    <w:rsid w:val="001B0DA9"/>
    <w:rsid w:val="001B4367"/>
    <w:rsid w:val="001C21F1"/>
    <w:rsid w:val="001F1E97"/>
    <w:rsid w:val="001F261A"/>
    <w:rsid w:val="001F46A6"/>
    <w:rsid w:val="002153D4"/>
    <w:rsid w:val="0022704E"/>
    <w:rsid w:val="002445D2"/>
    <w:rsid w:val="00245715"/>
    <w:rsid w:val="00245AEE"/>
    <w:rsid w:val="00253F0E"/>
    <w:rsid w:val="00261436"/>
    <w:rsid w:val="0026591F"/>
    <w:rsid w:val="002711B8"/>
    <w:rsid w:val="00282E2C"/>
    <w:rsid w:val="002A2AF5"/>
    <w:rsid w:val="002A4E8A"/>
    <w:rsid w:val="002B1AF3"/>
    <w:rsid w:val="002B4FFA"/>
    <w:rsid w:val="002B5FA2"/>
    <w:rsid w:val="002C0941"/>
    <w:rsid w:val="002C3556"/>
    <w:rsid w:val="002C4BB6"/>
    <w:rsid w:val="002C54FD"/>
    <w:rsid w:val="002D5500"/>
    <w:rsid w:val="002E5BBC"/>
    <w:rsid w:val="002F19C4"/>
    <w:rsid w:val="002F61CA"/>
    <w:rsid w:val="002F6B3F"/>
    <w:rsid w:val="003009E5"/>
    <w:rsid w:val="00306692"/>
    <w:rsid w:val="00311F80"/>
    <w:rsid w:val="003317DB"/>
    <w:rsid w:val="003356C7"/>
    <w:rsid w:val="00343781"/>
    <w:rsid w:val="00355351"/>
    <w:rsid w:val="003553AB"/>
    <w:rsid w:val="00367D61"/>
    <w:rsid w:val="00377A2B"/>
    <w:rsid w:val="003820B8"/>
    <w:rsid w:val="00384CAC"/>
    <w:rsid w:val="00391ADE"/>
    <w:rsid w:val="003A64E2"/>
    <w:rsid w:val="003A70A5"/>
    <w:rsid w:val="003C2813"/>
    <w:rsid w:val="003C7B59"/>
    <w:rsid w:val="003E2CCA"/>
    <w:rsid w:val="003E56EE"/>
    <w:rsid w:val="003F1500"/>
    <w:rsid w:val="003F464E"/>
    <w:rsid w:val="003F6F77"/>
    <w:rsid w:val="00404F02"/>
    <w:rsid w:val="004108A8"/>
    <w:rsid w:val="00427300"/>
    <w:rsid w:val="00430F57"/>
    <w:rsid w:val="00434693"/>
    <w:rsid w:val="0043746B"/>
    <w:rsid w:val="00445131"/>
    <w:rsid w:val="00470698"/>
    <w:rsid w:val="004708E2"/>
    <w:rsid w:val="004711CC"/>
    <w:rsid w:val="00472501"/>
    <w:rsid w:val="00482659"/>
    <w:rsid w:val="00487AF3"/>
    <w:rsid w:val="0049105B"/>
    <w:rsid w:val="00495B3E"/>
    <w:rsid w:val="00497088"/>
    <w:rsid w:val="004A3279"/>
    <w:rsid w:val="004A6031"/>
    <w:rsid w:val="004B57DF"/>
    <w:rsid w:val="004B5D2F"/>
    <w:rsid w:val="004B7908"/>
    <w:rsid w:val="004C15B5"/>
    <w:rsid w:val="004D0275"/>
    <w:rsid w:val="00505321"/>
    <w:rsid w:val="00511D89"/>
    <w:rsid w:val="005134A9"/>
    <w:rsid w:val="00513F1F"/>
    <w:rsid w:val="00522447"/>
    <w:rsid w:val="00522F62"/>
    <w:rsid w:val="0053319F"/>
    <w:rsid w:val="0054072B"/>
    <w:rsid w:val="00540845"/>
    <w:rsid w:val="0054757D"/>
    <w:rsid w:val="00555119"/>
    <w:rsid w:val="005825C9"/>
    <w:rsid w:val="00590EE9"/>
    <w:rsid w:val="005955B6"/>
    <w:rsid w:val="005C050C"/>
    <w:rsid w:val="005D3775"/>
    <w:rsid w:val="005D6B57"/>
    <w:rsid w:val="005F249F"/>
    <w:rsid w:val="00603333"/>
    <w:rsid w:val="00614102"/>
    <w:rsid w:val="00614372"/>
    <w:rsid w:val="0061558D"/>
    <w:rsid w:val="006236C7"/>
    <w:rsid w:val="00641605"/>
    <w:rsid w:val="00646B05"/>
    <w:rsid w:val="006471F0"/>
    <w:rsid w:val="00675A52"/>
    <w:rsid w:val="00681BEE"/>
    <w:rsid w:val="006B0AD7"/>
    <w:rsid w:val="006B0BE8"/>
    <w:rsid w:val="006C08FA"/>
    <w:rsid w:val="006C2790"/>
    <w:rsid w:val="006D6F48"/>
    <w:rsid w:val="006E6D2B"/>
    <w:rsid w:val="006F5667"/>
    <w:rsid w:val="00702E7C"/>
    <w:rsid w:val="00703266"/>
    <w:rsid w:val="00710A1B"/>
    <w:rsid w:val="00710CF1"/>
    <w:rsid w:val="00713F5E"/>
    <w:rsid w:val="007166DD"/>
    <w:rsid w:val="00740269"/>
    <w:rsid w:val="007561C2"/>
    <w:rsid w:val="007600F3"/>
    <w:rsid w:val="00770531"/>
    <w:rsid w:val="00773091"/>
    <w:rsid w:val="00774799"/>
    <w:rsid w:val="007754A8"/>
    <w:rsid w:val="0077789C"/>
    <w:rsid w:val="007802EA"/>
    <w:rsid w:val="00786133"/>
    <w:rsid w:val="00796B3C"/>
    <w:rsid w:val="00797C0D"/>
    <w:rsid w:val="007A633E"/>
    <w:rsid w:val="007B4507"/>
    <w:rsid w:val="007B73FB"/>
    <w:rsid w:val="007C0C51"/>
    <w:rsid w:val="007C497B"/>
    <w:rsid w:val="007D21EA"/>
    <w:rsid w:val="007E0A78"/>
    <w:rsid w:val="007E588A"/>
    <w:rsid w:val="007E70A9"/>
    <w:rsid w:val="007F2EF1"/>
    <w:rsid w:val="007F6E8D"/>
    <w:rsid w:val="0080413F"/>
    <w:rsid w:val="008116D6"/>
    <w:rsid w:val="008207F1"/>
    <w:rsid w:val="0082399D"/>
    <w:rsid w:val="00826938"/>
    <w:rsid w:val="008308AB"/>
    <w:rsid w:val="00831F57"/>
    <w:rsid w:val="008346FD"/>
    <w:rsid w:val="008356A7"/>
    <w:rsid w:val="0084467C"/>
    <w:rsid w:val="00844FD6"/>
    <w:rsid w:val="00847C12"/>
    <w:rsid w:val="00852024"/>
    <w:rsid w:val="0085571A"/>
    <w:rsid w:val="0086515F"/>
    <w:rsid w:val="00870149"/>
    <w:rsid w:val="0087036D"/>
    <w:rsid w:val="008722B7"/>
    <w:rsid w:val="00873522"/>
    <w:rsid w:val="00880AAB"/>
    <w:rsid w:val="00893010"/>
    <w:rsid w:val="008A0BB0"/>
    <w:rsid w:val="008A2456"/>
    <w:rsid w:val="008A441E"/>
    <w:rsid w:val="008A5801"/>
    <w:rsid w:val="008A6241"/>
    <w:rsid w:val="008B5B06"/>
    <w:rsid w:val="008C3089"/>
    <w:rsid w:val="008C5AFE"/>
    <w:rsid w:val="008C7606"/>
    <w:rsid w:val="008E40E7"/>
    <w:rsid w:val="008F2EFD"/>
    <w:rsid w:val="00910089"/>
    <w:rsid w:val="0091187A"/>
    <w:rsid w:val="00920263"/>
    <w:rsid w:val="009317C4"/>
    <w:rsid w:val="00937088"/>
    <w:rsid w:val="0094110F"/>
    <w:rsid w:val="00953E14"/>
    <w:rsid w:val="0095440F"/>
    <w:rsid w:val="00956C52"/>
    <w:rsid w:val="00962E5C"/>
    <w:rsid w:val="00976D87"/>
    <w:rsid w:val="00990E27"/>
    <w:rsid w:val="00997E32"/>
    <w:rsid w:val="009A6848"/>
    <w:rsid w:val="009C06B3"/>
    <w:rsid w:val="009C2A31"/>
    <w:rsid w:val="009E1BF7"/>
    <w:rsid w:val="009E2986"/>
    <w:rsid w:val="009E3B22"/>
    <w:rsid w:val="009E4163"/>
    <w:rsid w:val="009E7AA4"/>
    <w:rsid w:val="009F7249"/>
    <w:rsid w:val="00A124FB"/>
    <w:rsid w:val="00A141B3"/>
    <w:rsid w:val="00A17682"/>
    <w:rsid w:val="00A2335D"/>
    <w:rsid w:val="00A24E2F"/>
    <w:rsid w:val="00A425F7"/>
    <w:rsid w:val="00A516CF"/>
    <w:rsid w:val="00A75945"/>
    <w:rsid w:val="00A767BB"/>
    <w:rsid w:val="00A82F2F"/>
    <w:rsid w:val="00A834B1"/>
    <w:rsid w:val="00A834F5"/>
    <w:rsid w:val="00A85288"/>
    <w:rsid w:val="00AA0B1F"/>
    <w:rsid w:val="00AB5A53"/>
    <w:rsid w:val="00AB79CE"/>
    <w:rsid w:val="00AC53DD"/>
    <w:rsid w:val="00AD35D1"/>
    <w:rsid w:val="00AD7551"/>
    <w:rsid w:val="00AE0960"/>
    <w:rsid w:val="00AF54E6"/>
    <w:rsid w:val="00AF5527"/>
    <w:rsid w:val="00AF5A8E"/>
    <w:rsid w:val="00B0037E"/>
    <w:rsid w:val="00B00A5F"/>
    <w:rsid w:val="00B054E1"/>
    <w:rsid w:val="00B1032A"/>
    <w:rsid w:val="00B11329"/>
    <w:rsid w:val="00B1481B"/>
    <w:rsid w:val="00B2240C"/>
    <w:rsid w:val="00B30406"/>
    <w:rsid w:val="00B31771"/>
    <w:rsid w:val="00B40D56"/>
    <w:rsid w:val="00B46F0C"/>
    <w:rsid w:val="00B51548"/>
    <w:rsid w:val="00B51FF6"/>
    <w:rsid w:val="00B56D9E"/>
    <w:rsid w:val="00B6128C"/>
    <w:rsid w:val="00B61F23"/>
    <w:rsid w:val="00B62CFD"/>
    <w:rsid w:val="00B675C4"/>
    <w:rsid w:val="00B74EEF"/>
    <w:rsid w:val="00B81578"/>
    <w:rsid w:val="00B84DCD"/>
    <w:rsid w:val="00B91272"/>
    <w:rsid w:val="00B91F96"/>
    <w:rsid w:val="00BA3D3C"/>
    <w:rsid w:val="00BB0F2F"/>
    <w:rsid w:val="00BC4F94"/>
    <w:rsid w:val="00BC545D"/>
    <w:rsid w:val="00BE153F"/>
    <w:rsid w:val="00BE2BBD"/>
    <w:rsid w:val="00BE33D8"/>
    <w:rsid w:val="00BF2BF7"/>
    <w:rsid w:val="00BF4A93"/>
    <w:rsid w:val="00BF4E28"/>
    <w:rsid w:val="00C10C0F"/>
    <w:rsid w:val="00C12072"/>
    <w:rsid w:val="00C15D3C"/>
    <w:rsid w:val="00C340BE"/>
    <w:rsid w:val="00C356FD"/>
    <w:rsid w:val="00C37301"/>
    <w:rsid w:val="00C43723"/>
    <w:rsid w:val="00C61A67"/>
    <w:rsid w:val="00C66905"/>
    <w:rsid w:val="00C7234E"/>
    <w:rsid w:val="00C734C4"/>
    <w:rsid w:val="00C928EB"/>
    <w:rsid w:val="00CB7CE2"/>
    <w:rsid w:val="00CC46CE"/>
    <w:rsid w:val="00CC594E"/>
    <w:rsid w:val="00CC5DB5"/>
    <w:rsid w:val="00CC5F13"/>
    <w:rsid w:val="00CD14B1"/>
    <w:rsid w:val="00CE66F1"/>
    <w:rsid w:val="00CF54A0"/>
    <w:rsid w:val="00D012F4"/>
    <w:rsid w:val="00D05079"/>
    <w:rsid w:val="00D07054"/>
    <w:rsid w:val="00D14C76"/>
    <w:rsid w:val="00D2065C"/>
    <w:rsid w:val="00D424AD"/>
    <w:rsid w:val="00D47B3A"/>
    <w:rsid w:val="00D70736"/>
    <w:rsid w:val="00D801E3"/>
    <w:rsid w:val="00D80F09"/>
    <w:rsid w:val="00D82A19"/>
    <w:rsid w:val="00D91A5A"/>
    <w:rsid w:val="00D91B25"/>
    <w:rsid w:val="00D94B29"/>
    <w:rsid w:val="00D96DDA"/>
    <w:rsid w:val="00DA0F35"/>
    <w:rsid w:val="00DA3F49"/>
    <w:rsid w:val="00DA7497"/>
    <w:rsid w:val="00DB001E"/>
    <w:rsid w:val="00DB02B7"/>
    <w:rsid w:val="00DC17A1"/>
    <w:rsid w:val="00DC6CF4"/>
    <w:rsid w:val="00DD1B11"/>
    <w:rsid w:val="00DD21AE"/>
    <w:rsid w:val="00DE240F"/>
    <w:rsid w:val="00DE6819"/>
    <w:rsid w:val="00DF2F1C"/>
    <w:rsid w:val="00DF62B0"/>
    <w:rsid w:val="00E01642"/>
    <w:rsid w:val="00E0315E"/>
    <w:rsid w:val="00E122D3"/>
    <w:rsid w:val="00E156AF"/>
    <w:rsid w:val="00E167B7"/>
    <w:rsid w:val="00E17899"/>
    <w:rsid w:val="00E21759"/>
    <w:rsid w:val="00E220BA"/>
    <w:rsid w:val="00E30E9E"/>
    <w:rsid w:val="00E327BA"/>
    <w:rsid w:val="00E40513"/>
    <w:rsid w:val="00E4146D"/>
    <w:rsid w:val="00E53B08"/>
    <w:rsid w:val="00E63820"/>
    <w:rsid w:val="00E663EB"/>
    <w:rsid w:val="00E73782"/>
    <w:rsid w:val="00E923D0"/>
    <w:rsid w:val="00EA0BF7"/>
    <w:rsid w:val="00EA6F04"/>
    <w:rsid w:val="00EB4743"/>
    <w:rsid w:val="00EB4FB2"/>
    <w:rsid w:val="00EB5B76"/>
    <w:rsid w:val="00EC12FC"/>
    <w:rsid w:val="00EC2EA2"/>
    <w:rsid w:val="00ED15BE"/>
    <w:rsid w:val="00EE08C0"/>
    <w:rsid w:val="00EF6B40"/>
    <w:rsid w:val="00EF7F9E"/>
    <w:rsid w:val="00F2486E"/>
    <w:rsid w:val="00F30C4F"/>
    <w:rsid w:val="00F31616"/>
    <w:rsid w:val="00F32346"/>
    <w:rsid w:val="00F32BDE"/>
    <w:rsid w:val="00F32DDC"/>
    <w:rsid w:val="00F36992"/>
    <w:rsid w:val="00F40D21"/>
    <w:rsid w:val="00F4235B"/>
    <w:rsid w:val="00F4372F"/>
    <w:rsid w:val="00F7148C"/>
    <w:rsid w:val="00F751A6"/>
    <w:rsid w:val="00F81584"/>
    <w:rsid w:val="00FA7BF2"/>
    <w:rsid w:val="00FB04BA"/>
    <w:rsid w:val="00FB339D"/>
    <w:rsid w:val="00FC63BD"/>
    <w:rsid w:val="00FC7B2E"/>
    <w:rsid w:val="00FD664C"/>
    <w:rsid w:val="00FE0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44A5"/>
  <w15:chartTrackingRefBased/>
  <w15:docId w15:val="{B74DA454-53E8-4467-B9F1-3EA76450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C7"/>
    <w:pPr>
      <w:spacing w:line="256" w:lineRule="auto"/>
    </w:pPr>
    <w:rPr>
      <w:rFonts w:ascii="Arial" w:eastAsiaTheme="minorEastAsia" w:hAnsi="Arial"/>
      <w:sz w:val="24"/>
    </w:rPr>
  </w:style>
  <w:style w:type="paragraph" w:styleId="Heading1">
    <w:name w:val="heading 1"/>
    <w:basedOn w:val="Normal"/>
    <w:next w:val="Normal"/>
    <w:link w:val="Heading1Char"/>
    <w:uiPriority w:val="99"/>
    <w:qFormat/>
    <w:rsid w:val="003356C7"/>
    <w:pPr>
      <w:keepNext/>
      <w:tabs>
        <w:tab w:val="left" w:pos="1531"/>
      </w:tabs>
      <w:spacing w:before="240" w:after="60" w:line="300" w:lineRule="atLeast"/>
      <w:outlineLvl w:val="0"/>
    </w:pPr>
    <w:rPr>
      <w:rFonts w:eastAsia="Times New Roman" w:cs="Arial"/>
      <w:b/>
      <w:bCs/>
      <w:kern w:val="32"/>
      <w:sz w:val="32"/>
      <w:szCs w:val="32"/>
    </w:rPr>
  </w:style>
  <w:style w:type="paragraph" w:styleId="Heading2">
    <w:name w:val="heading 2"/>
    <w:basedOn w:val="Normal"/>
    <w:next w:val="Normal"/>
    <w:link w:val="Heading2Char"/>
    <w:uiPriority w:val="99"/>
    <w:semiHidden/>
    <w:unhideWhenUsed/>
    <w:qFormat/>
    <w:rsid w:val="003356C7"/>
    <w:pPr>
      <w:keepNext/>
      <w:spacing w:before="240" w:after="60" w:line="240" w:lineRule="auto"/>
      <w:outlineLvl w:val="1"/>
    </w:pPr>
    <w:rPr>
      <w:rFonts w:eastAsia="Times New Roman" w:cs="Arial"/>
      <w:b/>
      <w:bCs/>
      <w:i/>
      <w:iCs/>
      <w:sz w:val="28"/>
      <w:szCs w:val="28"/>
    </w:rPr>
  </w:style>
  <w:style w:type="paragraph" w:styleId="Heading3">
    <w:name w:val="heading 3"/>
    <w:basedOn w:val="Normal"/>
    <w:next w:val="Normal"/>
    <w:link w:val="Heading3Char"/>
    <w:uiPriority w:val="9"/>
    <w:semiHidden/>
    <w:unhideWhenUsed/>
    <w:qFormat/>
    <w:rsid w:val="00BC545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56C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semiHidden/>
    <w:rsid w:val="003356C7"/>
    <w:rPr>
      <w:rFonts w:ascii="Arial" w:eastAsia="Times New Roman" w:hAnsi="Arial" w:cs="Arial"/>
      <w:b/>
      <w:bCs/>
      <w:i/>
      <w:iCs/>
      <w:sz w:val="28"/>
      <w:szCs w:val="28"/>
    </w:rPr>
  </w:style>
  <w:style w:type="character" w:styleId="Hyperlink">
    <w:name w:val="Hyperlink"/>
    <w:basedOn w:val="DefaultParagraphFont"/>
    <w:uiPriority w:val="99"/>
    <w:unhideWhenUsed/>
    <w:rsid w:val="003356C7"/>
    <w:rPr>
      <w:rFonts w:ascii="Times New Roman" w:hAnsi="Times New Roman" w:cs="Times New Roman" w:hint="default"/>
      <w:b/>
      <w:bCs w:val="0"/>
      <w:strike w:val="0"/>
      <w:dstrike w:val="0"/>
      <w:color w:val="auto"/>
      <w:u w:val="none"/>
      <w:effect w:val="none"/>
    </w:rPr>
  </w:style>
  <w:style w:type="character" w:customStyle="1" w:styleId="FootnoteTextChar">
    <w:name w:val="Footnote Text Char"/>
    <w:basedOn w:val="DefaultParagraphFont"/>
    <w:link w:val="FootnoteText"/>
    <w:uiPriority w:val="99"/>
    <w:semiHidden/>
    <w:rsid w:val="003356C7"/>
    <w:rPr>
      <w:rFonts w:ascii="Arial" w:hAnsi="Arial"/>
      <w:sz w:val="20"/>
      <w:szCs w:val="20"/>
    </w:rPr>
  </w:style>
  <w:style w:type="paragraph" w:styleId="FootnoteText">
    <w:name w:val="footnote text"/>
    <w:basedOn w:val="Normal"/>
    <w:link w:val="FootnoteTextChar"/>
    <w:uiPriority w:val="99"/>
    <w:semiHidden/>
    <w:unhideWhenUsed/>
    <w:rsid w:val="003356C7"/>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3356C7"/>
    <w:rPr>
      <w:rFonts w:ascii="Arial" w:eastAsiaTheme="minorEastAsia" w:hAnsi="Arial"/>
      <w:sz w:val="20"/>
      <w:szCs w:val="20"/>
    </w:rPr>
  </w:style>
  <w:style w:type="paragraph" w:styleId="CommentText">
    <w:name w:val="annotation text"/>
    <w:basedOn w:val="Normal"/>
    <w:link w:val="CommentTextChar"/>
    <w:uiPriority w:val="99"/>
    <w:unhideWhenUsed/>
    <w:rsid w:val="003356C7"/>
    <w:pPr>
      <w:spacing w:line="240" w:lineRule="auto"/>
    </w:pPr>
    <w:rPr>
      <w:sz w:val="20"/>
      <w:szCs w:val="20"/>
    </w:rPr>
  </w:style>
  <w:style w:type="character" w:customStyle="1" w:styleId="HeaderChar">
    <w:name w:val="Header Char"/>
    <w:basedOn w:val="DefaultParagraphFont"/>
    <w:link w:val="Header"/>
    <w:uiPriority w:val="99"/>
    <w:rsid w:val="003356C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56C7"/>
    <w:pPr>
      <w:tabs>
        <w:tab w:val="center" w:pos="4513"/>
        <w:tab w:val="right" w:pos="9026"/>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3356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56C7"/>
    <w:pPr>
      <w:tabs>
        <w:tab w:val="center" w:pos="4513"/>
        <w:tab w:val="right" w:pos="9026"/>
      </w:tabs>
      <w:spacing w:after="0" w:line="240" w:lineRule="auto"/>
    </w:pPr>
    <w:rPr>
      <w:rFonts w:ascii="Times New Roman" w:eastAsia="Times New Roman" w:hAnsi="Times New Roman" w:cs="Times New Roman"/>
      <w:szCs w:val="24"/>
    </w:rPr>
  </w:style>
  <w:style w:type="paragraph" w:styleId="Title">
    <w:name w:val="Title"/>
    <w:basedOn w:val="Normal"/>
    <w:next w:val="Normal"/>
    <w:link w:val="TitleChar"/>
    <w:uiPriority w:val="10"/>
    <w:qFormat/>
    <w:rsid w:val="003356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56C7"/>
    <w:rPr>
      <w:rFonts w:asciiTheme="majorHAnsi" w:eastAsiaTheme="majorEastAsia" w:hAnsiTheme="majorHAnsi" w:cstheme="majorBidi"/>
      <w:spacing w:val="-10"/>
      <w:kern w:val="28"/>
      <w:sz w:val="56"/>
      <w:szCs w:val="56"/>
    </w:rPr>
  </w:style>
  <w:style w:type="character" w:customStyle="1" w:styleId="CommentSubjectChar">
    <w:name w:val="Comment Subject Char"/>
    <w:basedOn w:val="CommentTextChar"/>
    <w:link w:val="CommentSubject"/>
    <w:uiPriority w:val="99"/>
    <w:semiHidden/>
    <w:rsid w:val="003356C7"/>
    <w:rPr>
      <w:rFonts w:ascii="Arial" w:eastAsiaTheme="minorEastAsia" w:hAnsi="Arial"/>
      <w:b/>
      <w:bCs/>
      <w:sz w:val="20"/>
      <w:szCs w:val="20"/>
    </w:rPr>
  </w:style>
  <w:style w:type="paragraph" w:styleId="CommentSubject">
    <w:name w:val="annotation subject"/>
    <w:basedOn w:val="CommentText"/>
    <w:next w:val="CommentText"/>
    <w:link w:val="CommentSubjectChar"/>
    <w:uiPriority w:val="99"/>
    <w:semiHidden/>
    <w:unhideWhenUsed/>
    <w:rsid w:val="003356C7"/>
    <w:rPr>
      <w:b/>
      <w:bCs/>
    </w:rPr>
  </w:style>
  <w:style w:type="character" w:customStyle="1" w:styleId="BalloonTextChar">
    <w:name w:val="Balloon Text Char"/>
    <w:basedOn w:val="DefaultParagraphFont"/>
    <w:link w:val="BalloonText"/>
    <w:uiPriority w:val="99"/>
    <w:semiHidden/>
    <w:rsid w:val="003356C7"/>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3356C7"/>
    <w:pPr>
      <w:spacing w:after="0" w:line="240" w:lineRule="auto"/>
    </w:pPr>
    <w:rPr>
      <w:rFonts w:ascii="Tahoma" w:hAnsi="Tahoma" w:cs="Tahoma"/>
      <w:sz w:val="16"/>
      <w:szCs w:val="16"/>
    </w:rPr>
  </w:style>
  <w:style w:type="paragraph" w:styleId="ListParagraph">
    <w:name w:val="List Paragraph"/>
    <w:basedOn w:val="Normal"/>
    <w:uiPriority w:val="34"/>
    <w:qFormat/>
    <w:rsid w:val="003356C7"/>
    <w:pPr>
      <w:ind w:left="720"/>
      <w:contextualSpacing/>
    </w:pPr>
  </w:style>
  <w:style w:type="paragraph" w:customStyle="1" w:styleId="StyleDefault18ptBoldCentered">
    <w:name w:val="Style Default + 18 pt Bold Centered"/>
    <w:basedOn w:val="Normal"/>
    <w:uiPriority w:val="99"/>
    <w:rsid w:val="003356C7"/>
    <w:pPr>
      <w:autoSpaceDE w:val="0"/>
      <w:autoSpaceDN w:val="0"/>
      <w:adjustRightInd w:val="0"/>
      <w:spacing w:after="0" w:line="240" w:lineRule="auto"/>
      <w:jc w:val="center"/>
    </w:pPr>
    <w:rPr>
      <w:rFonts w:eastAsia="Times New Roman" w:cs="Times New Roman"/>
      <w:b/>
      <w:bCs/>
      <w:sz w:val="36"/>
      <w:szCs w:val="20"/>
      <w:lang w:eastAsia="en-GB"/>
    </w:rPr>
  </w:style>
  <w:style w:type="paragraph" w:customStyle="1" w:styleId="Pa6">
    <w:name w:val="Pa6"/>
    <w:basedOn w:val="Normal"/>
    <w:next w:val="Normal"/>
    <w:uiPriority w:val="99"/>
    <w:rsid w:val="003356C7"/>
    <w:pPr>
      <w:autoSpaceDE w:val="0"/>
      <w:autoSpaceDN w:val="0"/>
      <w:adjustRightInd w:val="0"/>
      <w:spacing w:after="0" w:line="271" w:lineRule="atLeast"/>
    </w:pPr>
    <w:rPr>
      <w:rFonts w:ascii="ZapfHumnst BT" w:eastAsiaTheme="minorHAnsi" w:hAnsi="ZapfHumnst BT"/>
      <w:szCs w:val="24"/>
    </w:rPr>
  </w:style>
  <w:style w:type="paragraph" w:customStyle="1" w:styleId="Default">
    <w:name w:val="Default"/>
    <w:uiPriority w:val="99"/>
    <w:rsid w:val="003356C7"/>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uiPriority w:val="39"/>
    <w:rsid w:val="003356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TableGrid11">
    <w:name w:val="Header Table Grid11"/>
    <w:basedOn w:val="TableNormal"/>
    <w:uiPriority w:val="59"/>
    <w:rsid w:val="003356C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4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1F57"/>
    <w:rPr>
      <w:color w:val="954F72" w:themeColor="followedHyperlink"/>
      <w:u w:val="single"/>
    </w:rPr>
  </w:style>
  <w:style w:type="paragraph" w:styleId="NormalWeb">
    <w:name w:val="Normal (Web)"/>
    <w:basedOn w:val="Normal"/>
    <w:uiPriority w:val="99"/>
    <w:semiHidden/>
    <w:unhideWhenUsed/>
    <w:rsid w:val="00E73782"/>
    <w:pPr>
      <w:spacing w:after="240" w:line="240" w:lineRule="auto"/>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953E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3E14"/>
    <w:rPr>
      <w:rFonts w:ascii="Arial" w:eastAsiaTheme="minorEastAsia" w:hAnsi="Arial"/>
      <w:sz w:val="20"/>
      <w:szCs w:val="20"/>
    </w:rPr>
  </w:style>
  <w:style w:type="character" w:styleId="EndnoteReference">
    <w:name w:val="endnote reference"/>
    <w:basedOn w:val="DefaultParagraphFont"/>
    <w:uiPriority w:val="99"/>
    <w:semiHidden/>
    <w:unhideWhenUsed/>
    <w:rsid w:val="00953E14"/>
    <w:rPr>
      <w:vertAlign w:val="superscript"/>
    </w:rPr>
  </w:style>
  <w:style w:type="character" w:styleId="FootnoteReference">
    <w:name w:val="footnote reference"/>
    <w:basedOn w:val="DefaultParagraphFont"/>
    <w:uiPriority w:val="99"/>
    <w:semiHidden/>
    <w:unhideWhenUsed/>
    <w:rsid w:val="00953E14"/>
    <w:rPr>
      <w:vertAlign w:val="superscript"/>
    </w:rPr>
  </w:style>
  <w:style w:type="character" w:styleId="CommentReference">
    <w:name w:val="annotation reference"/>
    <w:basedOn w:val="DefaultParagraphFont"/>
    <w:uiPriority w:val="99"/>
    <w:semiHidden/>
    <w:unhideWhenUsed/>
    <w:rsid w:val="008207F1"/>
    <w:rPr>
      <w:sz w:val="16"/>
      <w:szCs w:val="16"/>
    </w:rPr>
  </w:style>
  <w:style w:type="character" w:customStyle="1" w:styleId="Heading3Char">
    <w:name w:val="Heading 3 Char"/>
    <w:basedOn w:val="DefaultParagraphFont"/>
    <w:link w:val="Heading3"/>
    <w:uiPriority w:val="9"/>
    <w:semiHidden/>
    <w:rsid w:val="00BC545D"/>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7600F3"/>
    <w:pPr>
      <w:spacing w:after="0" w:line="240" w:lineRule="auto"/>
    </w:pPr>
    <w:rPr>
      <w:rFonts w:ascii="Arial" w:eastAsiaTheme="minorEastAsia" w:hAnsi="Arial"/>
      <w:sz w:val="24"/>
    </w:rPr>
  </w:style>
  <w:style w:type="character" w:styleId="UnresolvedMention">
    <w:name w:val="Unresolved Mention"/>
    <w:basedOn w:val="DefaultParagraphFont"/>
    <w:uiPriority w:val="99"/>
    <w:semiHidden/>
    <w:unhideWhenUsed/>
    <w:rsid w:val="00A75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40495">
      <w:bodyDiv w:val="1"/>
      <w:marLeft w:val="0"/>
      <w:marRight w:val="0"/>
      <w:marTop w:val="0"/>
      <w:marBottom w:val="0"/>
      <w:divBdr>
        <w:top w:val="none" w:sz="0" w:space="0" w:color="auto"/>
        <w:left w:val="none" w:sz="0" w:space="0" w:color="auto"/>
        <w:bottom w:val="none" w:sz="0" w:space="0" w:color="auto"/>
        <w:right w:val="none" w:sz="0" w:space="0" w:color="auto"/>
      </w:divBdr>
      <w:divsChild>
        <w:div w:id="1283808914">
          <w:marLeft w:val="0"/>
          <w:marRight w:val="0"/>
          <w:marTop w:val="0"/>
          <w:marBottom w:val="0"/>
          <w:divBdr>
            <w:top w:val="none" w:sz="0" w:space="0" w:color="auto"/>
            <w:left w:val="none" w:sz="0" w:space="0" w:color="auto"/>
            <w:bottom w:val="none" w:sz="0" w:space="0" w:color="auto"/>
            <w:right w:val="none" w:sz="0" w:space="0" w:color="auto"/>
          </w:divBdr>
          <w:divsChild>
            <w:div w:id="872578436">
              <w:marLeft w:val="0"/>
              <w:marRight w:val="0"/>
              <w:marTop w:val="0"/>
              <w:marBottom w:val="0"/>
              <w:divBdr>
                <w:top w:val="none" w:sz="0" w:space="0" w:color="auto"/>
                <w:left w:val="none" w:sz="0" w:space="0" w:color="auto"/>
                <w:bottom w:val="none" w:sz="0" w:space="0" w:color="auto"/>
                <w:right w:val="none" w:sz="0" w:space="0" w:color="auto"/>
              </w:divBdr>
              <w:divsChild>
                <w:div w:id="3626390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31233706">
      <w:bodyDiv w:val="1"/>
      <w:marLeft w:val="0"/>
      <w:marRight w:val="0"/>
      <w:marTop w:val="0"/>
      <w:marBottom w:val="0"/>
      <w:divBdr>
        <w:top w:val="none" w:sz="0" w:space="0" w:color="auto"/>
        <w:left w:val="none" w:sz="0" w:space="0" w:color="auto"/>
        <w:bottom w:val="none" w:sz="0" w:space="0" w:color="auto"/>
        <w:right w:val="none" w:sz="0" w:space="0" w:color="auto"/>
      </w:divBdr>
    </w:div>
    <w:div w:id="936670787">
      <w:bodyDiv w:val="1"/>
      <w:marLeft w:val="0"/>
      <w:marRight w:val="0"/>
      <w:marTop w:val="0"/>
      <w:marBottom w:val="0"/>
      <w:divBdr>
        <w:top w:val="none" w:sz="0" w:space="0" w:color="auto"/>
        <w:left w:val="none" w:sz="0" w:space="0" w:color="auto"/>
        <w:bottom w:val="none" w:sz="0" w:space="0" w:color="auto"/>
        <w:right w:val="none" w:sz="0" w:space="0" w:color="auto"/>
      </w:divBdr>
    </w:div>
    <w:div w:id="1025407413">
      <w:bodyDiv w:val="1"/>
      <w:marLeft w:val="0"/>
      <w:marRight w:val="0"/>
      <w:marTop w:val="0"/>
      <w:marBottom w:val="0"/>
      <w:divBdr>
        <w:top w:val="none" w:sz="0" w:space="0" w:color="auto"/>
        <w:left w:val="none" w:sz="0" w:space="0" w:color="auto"/>
        <w:bottom w:val="none" w:sz="0" w:space="0" w:color="auto"/>
        <w:right w:val="none" w:sz="0" w:space="0" w:color="auto"/>
      </w:divBdr>
      <w:divsChild>
        <w:div w:id="1085804340">
          <w:marLeft w:val="0"/>
          <w:marRight w:val="0"/>
          <w:marTop w:val="0"/>
          <w:marBottom w:val="0"/>
          <w:divBdr>
            <w:top w:val="none" w:sz="0" w:space="0" w:color="auto"/>
            <w:left w:val="none" w:sz="0" w:space="0" w:color="auto"/>
            <w:bottom w:val="none" w:sz="0" w:space="0" w:color="auto"/>
            <w:right w:val="none" w:sz="0" w:space="0" w:color="auto"/>
          </w:divBdr>
          <w:divsChild>
            <w:div w:id="1180048885">
              <w:marLeft w:val="0"/>
              <w:marRight w:val="0"/>
              <w:marTop w:val="0"/>
              <w:marBottom w:val="0"/>
              <w:divBdr>
                <w:top w:val="none" w:sz="0" w:space="0" w:color="auto"/>
                <w:left w:val="none" w:sz="0" w:space="0" w:color="auto"/>
                <w:bottom w:val="none" w:sz="0" w:space="0" w:color="auto"/>
                <w:right w:val="none" w:sz="0" w:space="0" w:color="auto"/>
              </w:divBdr>
              <w:divsChild>
                <w:div w:id="19925604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24217711">
      <w:bodyDiv w:val="1"/>
      <w:marLeft w:val="0"/>
      <w:marRight w:val="0"/>
      <w:marTop w:val="0"/>
      <w:marBottom w:val="0"/>
      <w:divBdr>
        <w:top w:val="none" w:sz="0" w:space="0" w:color="auto"/>
        <w:left w:val="none" w:sz="0" w:space="0" w:color="auto"/>
        <w:bottom w:val="none" w:sz="0" w:space="0" w:color="auto"/>
        <w:right w:val="none" w:sz="0" w:space="0" w:color="auto"/>
      </w:divBdr>
      <w:divsChild>
        <w:div w:id="1893538028">
          <w:marLeft w:val="300"/>
          <w:marRight w:val="0"/>
          <w:marTop w:val="0"/>
          <w:marBottom w:val="480"/>
          <w:divBdr>
            <w:top w:val="none" w:sz="0" w:space="0" w:color="auto"/>
            <w:left w:val="none" w:sz="0" w:space="0" w:color="auto"/>
            <w:bottom w:val="none" w:sz="0" w:space="0" w:color="auto"/>
            <w:right w:val="none" w:sz="0" w:space="0" w:color="auto"/>
          </w:divBdr>
        </w:div>
        <w:div w:id="2106726136">
          <w:marLeft w:val="0"/>
          <w:marRight w:val="0"/>
          <w:marTop w:val="0"/>
          <w:marBottom w:val="0"/>
          <w:divBdr>
            <w:top w:val="none" w:sz="0" w:space="0" w:color="auto"/>
            <w:left w:val="none" w:sz="0" w:space="0" w:color="auto"/>
            <w:bottom w:val="none" w:sz="0" w:space="0" w:color="auto"/>
            <w:right w:val="none" w:sz="0" w:space="0" w:color="auto"/>
          </w:divBdr>
        </w:div>
        <w:div w:id="284509249">
          <w:marLeft w:val="300"/>
          <w:marRight w:val="0"/>
          <w:marTop w:val="0"/>
          <w:marBottom w:val="480"/>
          <w:divBdr>
            <w:top w:val="none" w:sz="0" w:space="0" w:color="auto"/>
            <w:left w:val="none" w:sz="0" w:space="0" w:color="auto"/>
            <w:bottom w:val="none" w:sz="0" w:space="0" w:color="auto"/>
            <w:right w:val="none" w:sz="0" w:space="0" w:color="auto"/>
          </w:divBdr>
          <w:divsChild>
            <w:div w:id="98797524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488670885">
          <w:marLeft w:val="0"/>
          <w:marRight w:val="0"/>
          <w:marTop w:val="0"/>
          <w:marBottom w:val="0"/>
          <w:divBdr>
            <w:top w:val="none" w:sz="0" w:space="0" w:color="auto"/>
            <w:left w:val="none" w:sz="0" w:space="0" w:color="auto"/>
            <w:bottom w:val="none" w:sz="0" w:space="0" w:color="auto"/>
            <w:right w:val="none" w:sz="0" w:space="0" w:color="auto"/>
          </w:divBdr>
        </w:div>
        <w:div w:id="524516129">
          <w:marLeft w:val="300"/>
          <w:marRight w:val="0"/>
          <w:marTop w:val="0"/>
          <w:marBottom w:val="480"/>
          <w:divBdr>
            <w:top w:val="none" w:sz="0" w:space="0" w:color="auto"/>
            <w:left w:val="none" w:sz="0" w:space="0" w:color="auto"/>
            <w:bottom w:val="none" w:sz="0" w:space="0" w:color="auto"/>
            <w:right w:val="none" w:sz="0" w:space="0" w:color="auto"/>
          </w:divBdr>
          <w:divsChild>
            <w:div w:id="1502425032">
              <w:marLeft w:val="0"/>
              <w:marRight w:val="0"/>
              <w:marTop w:val="0"/>
              <w:marBottom w:val="0"/>
              <w:divBdr>
                <w:top w:val="none" w:sz="0" w:space="0" w:color="auto"/>
                <w:left w:val="none" w:sz="0" w:space="0" w:color="auto"/>
                <w:bottom w:val="none" w:sz="0" w:space="0" w:color="auto"/>
                <w:right w:val="none" w:sz="0" w:space="0" w:color="auto"/>
              </w:divBdr>
            </w:div>
            <w:div w:id="76561058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932424272">
          <w:marLeft w:val="0"/>
          <w:marRight w:val="0"/>
          <w:marTop w:val="0"/>
          <w:marBottom w:val="0"/>
          <w:divBdr>
            <w:top w:val="none" w:sz="0" w:space="0" w:color="auto"/>
            <w:left w:val="none" w:sz="0" w:space="0" w:color="auto"/>
            <w:bottom w:val="none" w:sz="0" w:space="0" w:color="auto"/>
            <w:right w:val="none" w:sz="0" w:space="0" w:color="auto"/>
          </w:divBdr>
        </w:div>
        <w:div w:id="1325276957">
          <w:marLeft w:val="300"/>
          <w:marRight w:val="0"/>
          <w:marTop w:val="0"/>
          <w:marBottom w:val="480"/>
          <w:divBdr>
            <w:top w:val="none" w:sz="0" w:space="0" w:color="auto"/>
            <w:left w:val="none" w:sz="0" w:space="0" w:color="auto"/>
            <w:bottom w:val="none" w:sz="0" w:space="0" w:color="auto"/>
            <w:right w:val="none" w:sz="0" w:space="0" w:color="auto"/>
          </w:divBdr>
          <w:divsChild>
            <w:div w:id="1536119102">
              <w:marLeft w:val="0"/>
              <w:marRight w:val="0"/>
              <w:marTop w:val="0"/>
              <w:marBottom w:val="0"/>
              <w:divBdr>
                <w:top w:val="none" w:sz="0" w:space="0" w:color="auto"/>
                <w:left w:val="none" w:sz="0" w:space="0" w:color="auto"/>
                <w:bottom w:val="none" w:sz="0" w:space="0" w:color="auto"/>
                <w:right w:val="none" w:sz="0" w:space="0" w:color="auto"/>
              </w:divBdr>
            </w:div>
            <w:div w:id="124086547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lawful-basis-for-processing/special-category-data/" TargetMode="External"/><Relationship Id="rId13" Type="http://schemas.openxmlformats.org/officeDocument/2006/relationships/hyperlink" Target="http://nics.intranet.nigov.net/economy/documents/ensuring-adequacy-third-party-data-processors" TargetMode="External"/><Relationship Id="rId18" Type="http://schemas.openxmlformats.org/officeDocument/2006/relationships/hyperlink" Target="http://www.legislation.gov.uk/ukpga/2018/12/schedule/1/enacte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co.org.uk/for-organisations/guide-to-data-protection/guide-to-the-general-data-protection-regulation-gdpr/individual-rights/" TargetMode="External"/><Relationship Id="rId7" Type="http://schemas.openxmlformats.org/officeDocument/2006/relationships/endnotes" Target="endnotes.xml"/><Relationship Id="rId12" Type="http://schemas.openxmlformats.org/officeDocument/2006/relationships/hyperlink" Target="http://nics.intranet.nigov.net/economy/documents/data-sharing-drafting-contracts-and-agreements" TargetMode="External"/><Relationship Id="rId17" Type="http://schemas.openxmlformats.org/officeDocument/2006/relationships/hyperlink" Target="https://ico.org.uk/for-organisations/guide-to-data-protection/guide-to-the-general-data-protection-regulation-gdpr/lawful-basis-for-processing/special-category-dat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co.org.uk/for-organisations/guide-to-data-protection/guide-to-the-general-data-protection-regulation-gdpr/lawful-basis-for-processing/" TargetMode="External"/><Relationship Id="rId20" Type="http://schemas.openxmlformats.org/officeDocument/2006/relationships/hyperlink" Target="http://www.legislation.gov.uk/ukpga/2018/12/schedule/1/enac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data-protection/guide-to-the-general-data-protection-regulation-gdpr/controllers-and-processors/what-are-controllers-and-processo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ics.intranet.nigov.net/economy/documents/data-sharing-between-controller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ico.org.uk/for-organisations/guide-to-data-protection/guide-to-the-general-data-protection-regulation-gdpr/data-protection-impact-assessments-dpias/do-we-need-to-consult-the-ico/" TargetMode="External"/><Relationship Id="rId19" Type="http://schemas.openxmlformats.org/officeDocument/2006/relationships/hyperlink" Target="https://ico.org.uk/for-organisations/guide-to-data-protection/guide-to-the-general-data-protection-regulation-gdpr/lawful-basis-for-processing/criminal-offence-data/" TargetMode="External"/><Relationship Id="rId4" Type="http://schemas.openxmlformats.org/officeDocument/2006/relationships/settings" Target="settings.xml"/><Relationship Id="rId9" Type="http://schemas.openxmlformats.org/officeDocument/2006/relationships/hyperlink" Target="http://nics.intranet.nigov.net/staff-services/nicsmi/nics-online-survey-and-consultation-policy" TargetMode="External"/><Relationship Id="rId14" Type="http://schemas.openxmlformats.org/officeDocument/2006/relationships/hyperlink" Target="http://nics.intranet.nigov.net/economy/documents/data-sharing-drafting-contracts-and-agreements" TargetMode="External"/><Relationship Id="rId22" Type="http://schemas.openxmlformats.org/officeDocument/2006/relationships/hyperlink" Target="https://www.nical.gov.uk/totara/program/view.php?id=212"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2090A-CD08-4502-B135-35CE39F5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5539</Words>
  <Characters>29941</Characters>
  <Application>Microsoft Office Word</Application>
  <DocSecurity>4</DocSecurity>
  <Lines>845</Lines>
  <Paragraphs>376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McCready</dc:creator>
  <cp:keywords/>
  <dc:description/>
  <cp:lastModifiedBy>Nigel Morris</cp:lastModifiedBy>
  <cp:revision>2</cp:revision>
  <cp:lastPrinted>2018-11-20T15:07:00Z</cp:lastPrinted>
  <dcterms:created xsi:type="dcterms:W3CDTF">2023-12-15T15:06:00Z</dcterms:created>
  <dcterms:modified xsi:type="dcterms:W3CDTF">2023-12-15T15:06:00Z</dcterms:modified>
</cp:coreProperties>
</file>