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5DAC2" w14:textId="5F0ABF1A" w:rsidR="006A272D" w:rsidRPr="009D006A" w:rsidRDefault="00E80E6A" w:rsidP="00BD139E">
      <w:pPr>
        <w:pStyle w:val="Heading1"/>
        <w:spacing w:before="0" w:after="0" w:line="240" w:lineRule="auto"/>
      </w:pPr>
      <w:r w:rsidRPr="009D006A">
        <w:t>Participation on DfE Training and Education Provision by Disability</w:t>
      </w:r>
      <w:r w:rsidR="0080228A">
        <w:t xml:space="preserve"> Status</w:t>
      </w:r>
      <w:r w:rsidR="00E7294A" w:rsidRPr="009D006A">
        <w:t>:</w:t>
      </w:r>
      <w:r w:rsidRPr="009D006A">
        <w:t xml:space="preserve"> </w:t>
      </w:r>
      <w:r w:rsidR="000E1396" w:rsidRPr="009D006A">
        <w:t>Notes for User</w:t>
      </w:r>
      <w:r w:rsidR="004C41BC" w:rsidRPr="009D006A">
        <w:t>s</w:t>
      </w:r>
    </w:p>
    <w:p w14:paraId="661B2171" w14:textId="77777777" w:rsidR="00BD139E" w:rsidRPr="009D006A" w:rsidRDefault="00BD139E" w:rsidP="00BD139E"/>
    <w:p w14:paraId="616939D3" w14:textId="77777777" w:rsidR="00696425" w:rsidRPr="009D006A" w:rsidRDefault="001052AC" w:rsidP="009D006A">
      <w:pPr>
        <w:pStyle w:val="Heading2"/>
      </w:pPr>
      <w:r w:rsidRPr="009D006A">
        <w:t>Overview</w:t>
      </w:r>
    </w:p>
    <w:p w14:paraId="07EDF7A8" w14:textId="6EAF6629" w:rsidR="004635AB" w:rsidRPr="000E5325" w:rsidRDefault="004635AB" w:rsidP="000E5325">
      <w:pPr>
        <w:spacing w:after="0" w:line="360" w:lineRule="auto"/>
        <w:rPr>
          <w:rFonts w:cs="Arial"/>
        </w:rPr>
      </w:pPr>
      <w:r w:rsidRPr="000E5325">
        <w:rPr>
          <w:rFonts w:cs="Arial"/>
        </w:rPr>
        <w:t>This document accompanies the infographic ‘Participation on DfE Training and Education Provision by Disability</w:t>
      </w:r>
      <w:r w:rsidR="0080228A">
        <w:rPr>
          <w:rFonts w:cs="Arial"/>
        </w:rPr>
        <w:t xml:space="preserve"> Status</w:t>
      </w:r>
      <w:r w:rsidRPr="000E5325">
        <w:rPr>
          <w:rFonts w:cs="Arial"/>
        </w:rPr>
        <w:t xml:space="preserve">’ and provides </w:t>
      </w:r>
      <w:r w:rsidR="00914637" w:rsidRPr="000E5325">
        <w:rPr>
          <w:rFonts w:cs="Arial"/>
        </w:rPr>
        <w:t xml:space="preserve">additional </w:t>
      </w:r>
      <w:r w:rsidRPr="000E5325">
        <w:rPr>
          <w:rFonts w:cs="Arial"/>
        </w:rPr>
        <w:t>information about the statistics presented.</w:t>
      </w:r>
    </w:p>
    <w:p w14:paraId="71B43B98" w14:textId="77777777" w:rsidR="00BD139E" w:rsidRPr="009D006A" w:rsidRDefault="00BD139E" w:rsidP="00BD139E"/>
    <w:p w14:paraId="01910689" w14:textId="3539A2A6" w:rsidR="001C5C20" w:rsidRPr="009D006A" w:rsidRDefault="00996263" w:rsidP="00BD139E">
      <w:pPr>
        <w:spacing w:after="0" w:line="360" w:lineRule="auto"/>
        <w:rPr>
          <w:rFonts w:cs="Arial"/>
        </w:rPr>
      </w:pPr>
      <w:r w:rsidRPr="009D006A">
        <w:rPr>
          <w:rFonts w:cs="Arial"/>
        </w:rPr>
        <w:t>D</w:t>
      </w:r>
      <w:r w:rsidR="00FF2329" w:rsidRPr="009D006A">
        <w:rPr>
          <w:rFonts w:cs="Arial"/>
        </w:rPr>
        <w:t xml:space="preserve">ifferent measures are used across </w:t>
      </w:r>
      <w:r w:rsidR="00EF146A" w:rsidRPr="009D006A">
        <w:rPr>
          <w:rFonts w:cs="Arial"/>
        </w:rPr>
        <w:t xml:space="preserve">the </w:t>
      </w:r>
      <w:r w:rsidR="00FF2329" w:rsidRPr="009D006A">
        <w:rPr>
          <w:rFonts w:cs="Arial"/>
        </w:rPr>
        <w:t>provisions</w:t>
      </w:r>
      <w:r w:rsidR="00A56B83" w:rsidRPr="009D006A">
        <w:rPr>
          <w:rFonts w:cs="Arial"/>
        </w:rPr>
        <w:t xml:space="preserve"> included in the infographic</w:t>
      </w:r>
      <w:r w:rsidR="00FF2329" w:rsidRPr="009D006A">
        <w:rPr>
          <w:rFonts w:cs="Arial"/>
        </w:rPr>
        <w:t xml:space="preserve">, </w:t>
      </w:r>
      <w:r w:rsidR="00A56B83" w:rsidRPr="009D006A">
        <w:rPr>
          <w:rFonts w:cs="Arial"/>
        </w:rPr>
        <w:t>namely</w:t>
      </w:r>
      <w:r w:rsidR="00317CE2" w:rsidRPr="009D006A">
        <w:rPr>
          <w:rFonts w:cs="Arial"/>
        </w:rPr>
        <w:t xml:space="preserve"> occupancy, </w:t>
      </w:r>
      <w:r w:rsidR="00FF2329" w:rsidRPr="009D006A">
        <w:rPr>
          <w:rFonts w:cs="Arial"/>
        </w:rPr>
        <w:t>enrolments</w:t>
      </w:r>
      <w:r w:rsidR="00317CE2" w:rsidRPr="009D006A">
        <w:rPr>
          <w:rFonts w:cs="Arial"/>
        </w:rPr>
        <w:t xml:space="preserve"> and</w:t>
      </w:r>
      <w:r w:rsidR="00FF2329" w:rsidRPr="009D006A">
        <w:rPr>
          <w:rFonts w:cs="Arial"/>
        </w:rPr>
        <w:t xml:space="preserve"> participation</w:t>
      </w:r>
      <w:r w:rsidRPr="009D006A">
        <w:rPr>
          <w:rFonts w:cs="Arial"/>
        </w:rPr>
        <w:t xml:space="preserve">. These measures are not directly </w:t>
      </w:r>
      <w:r w:rsidR="00BB57D2" w:rsidRPr="009D006A">
        <w:rPr>
          <w:rFonts w:cs="Arial"/>
        </w:rPr>
        <w:t>comparable</w:t>
      </w:r>
      <w:r w:rsidR="00EA3DD9" w:rsidRPr="009D006A">
        <w:rPr>
          <w:rFonts w:cs="Arial"/>
        </w:rPr>
        <w:t xml:space="preserve">, </w:t>
      </w:r>
      <w:r w:rsidRPr="009D006A">
        <w:rPr>
          <w:rFonts w:cs="Arial"/>
        </w:rPr>
        <w:t>and</w:t>
      </w:r>
      <w:r w:rsidR="00BB57D2" w:rsidRPr="009D006A">
        <w:rPr>
          <w:rFonts w:cs="Arial"/>
        </w:rPr>
        <w:t xml:space="preserve"> </w:t>
      </w:r>
      <w:r w:rsidR="00005645" w:rsidRPr="009D006A">
        <w:rPr>
          <w:rFonts w:cs="Arial"/>
        </w:rPr>
        <w:t>c</w:t>
      </w:r>
      <w:r w:rsidR="00FF2329" w:rsidRPr="009D006A">
        <w:rPr>
          <w:rFonts w:cs="Arial"/>
        </w:rPr>
        <w:t>are should be taken when making comparisons between provisions.</w:t>
      </w:r>
    </w:p>
    <w:p w14:paraId="1FB20B76" w14:textId="77777777" w:rsidR="00BD139E" w:rsidRPr="009D006A" w:rsidRDefault="00BD139E" w:rsidP="00BD139E">
      <w:pPr>
        <w:spacing w:after="0" w:line="360" w:lineRule="auto"/>
        <w:rPr>
          <w:rFonts w:cs="Arial"/>
        </w:rPr>
      </w:pPr>
    </w:p>
    <w:p w14:paraId="4E6C3DDC" w14:textId="1C6DB32F" w:rsidR="00A56B83" w:rsidRPr="009D006A" w:rsidRDefault="00A56B83" w:rsidP="00BD139E">
      <w:pPr>
        <w:spacing w:after="0" w:line="360" w:lineRule="auto"/>
        <w:rPr>
          <w:rFonts w:cs="Arial"/>
        </w:rPr>
      </w:pPr>
      <w:r w:rsidRPr="009D006A">
        <w:rPr>
          <w:rFonts w:cs="Arial"/>
        </w:rPr>
        <w:t xml:space="preserve">Due to overlaps between provisions, figures should not be summed to produce an overall total. Users should </w:t>
      </w:r>
      <w:r w:rsidR="00CF6941" w:rsidRPr="009D006A">
        <w:rPr>
          <w:rFonts w:cs="Arial"/>
        </w:rPr>
        <w:t>take account of</w:t>
      </w:r>
      <w:r w:rsidRPr="009D006A">
        <w:rPr>
          <w:rFonts w:cs="Arial"/>
        </w:rPr>
        <w:t xml:space="preserve"> </w:t>
      </w:r>
      <w:r w:rsidR="00F73964" w:rsidRPr="009D006A">
        <w:rPr>
          <w:rFonts w:cs="Arial"/>
        </w:rPr>
        <w:t>double counting</w:t>
      </w:r>
      <w:r w:rsidRPr="009D006A">
        <w:rPr>
          <w:rFonts w:cs="Arial"/>
        </w:rPr>
        <w:t xml:space="preserve"> when interpreting the statistics.</w:t>
      </w:r>
    </w:p>
    <w:p w14:paraId="0270D4F2" w14:textId="77777777" w:rsidR="00BD139E" w:rsidRPr="009D006A" w:rsidRDefault="00BD139E" w:rsidP="00BD139E">
      <w:pPr>
        <w:spacing w:after="0" w:line="360" w:lineRule="auto"/>
        <w:rPr>
          <w:rFonts w:cs="Arial"/>
        </w:rPr>
      </w:pPr>
    </w:p>
    <w:p w14:paraId="329E1471" w14:textId="1A0796FF" w:rsidR="00C53602" w:rsidRPr="009D006A" w:rsidRDefault="00C53602" w:rsidP="00BD139E">
      <w:pPr>
        <w:spacing w:after="0" w:line="360" w:lineRule="auto"/>
        <w:rPr>
          <w:rFonts w:cs="Arial"/>
        </w:rPr>
      </w:pPr>
      <w:r w:rsidRPr="009D006A">
        <w:rPr>
          <w:rFonts w:cs="Arial"/>
        </w:rPr>
        <w:t xml:space="preserve">DfE does not fund all provision delivered by Northern Ireland (NI) Higher Education Institutions (HEIs) and Further Education (FE) </w:t>
      </w:r>
      <w:r w:rsidR="00731C69" w:rsidRPr="009D006A">
        <w:rPr>
          <w:rFonts w:cs="Arial"/>
        </w:rPr>
        <w:t>C</w:t>
      </w:r>
      <w:r w:rsidRPr="009D006A">
        <w:rPr>
          <w:rFonts w:cs="Arial"/>
        </w:rPr>
        <w:t>olleges. In NI HEIs, DfE funding relates to maintaining fees at lower levels for NI and Republic of Ireland students, while some provision is delivered to students from outside these areas. NI FE provision may also be funded through programmes such as Step Up (Northern Ireland Office), the European Social Fund (ESF), and non-regulated courses, which may be self-funded.</w:t>
      </w:r>
    </w:p>
    <w:p w14:paraId="23456188" w14:textId="77777777" w:rsidR="00BD139E" w:rsidRPr="009D006A" w:rsidRDefault="00BD139E" w:rsidP="00BD139E">
      <w:pPr>
        <w:spacing w:after="0" w:line="360" w:lineRule="auto"/>
        <w:rPr>
          <w:rFonts w:cs="Arial"/>
        </w:rPr>
      </w:pPr>
    </w:p>
    <w:p w14:paraId="63BA9DC0" w14:textId="7C216E67" w:rsidR="00EA3DD9" w:rsidRPr="009D006A" w:rsidRDefault="00601A42" w:rsidP="00BD139E">
      <w:pPr>
        <w:spacing w:after="0" w:line="360" w:lineRule="auto"/>
        <w:rPr>
          <w:rFonts w:cs="Arial"/>
        </w:rPr>
      </w:pPr>
      <w:r w:rsidRPr="009D006A">
        <w:rPr>
          <w:rFonts w:cs="Arial"/>
        </w:rPr>
        <w:t xml:space="preserve">Reference </w:t>
      </w:r>
      <w:r w:rsidR="00EA3DD9" w:rsidRPr="009D006A">
        <w:rPr>
          <w:rFonts w:cs="Arial"/>
        </w:rPr>
        <w:t>periods vary across the infographic.</w:t>
      </w:r>
    </w:p>
    <w:p w14:paraId="2A40C5C1" w14:textId="77777777" w:rsidR="00BD139E" w:rsidRPr="009D006A" w:rsidRDefault="00BD139E" w:rsidP="00BD139E">
      <w:pPr>
        <w:spacing w:after="0" w:line="360" w:lineRule="auto"/>
        <w:rPr>
          <w:rFonts w:cs="Arial"/>
        </w:rPr>
      </w:pPr>
    </w:p>
    <w:p w14:paraId="5680A19A" w14:textId="48C92D06" w:rsidR="00CF25B0" w:rsidRDefault="00EF146A" w:rsidP="00BD139E">
      <w:pPr>
        <w:spacing w:after="0" w:line="360" w:lineRule="auto"/>
        <w:rPr>
          <w:rFonts w:cs="Arial"/>
        </w:rPr>
      </w:pPr>
      <w:r w:rsidRPr="009D006A">
        <w:rPr>
          <w:rFonts w:cs="Arial"/>
        </w:rPr>
        <w:t>T</w:t>
      </w:r>
      <w:r w:rsidR="00D17ED0" w:rsidRPr="009D006A">
        <w:rPr>
          <w:rFonts w:cs="Arial"/>
        </w:rPr>
        <w:t>he layout of the infographic has changed</w:t>
      </w:r>
      <w:r w:rsidR="00996263" w:rsidRPr="009D006A">
        <w:rPr>
          <w:rFonts w:cs="Arial"/>
        </w:rPr>
        <w:t xml:space="preserve"> for 2024/25</w:t>
      </w:r>
      <w:r w:rsidR="00D17ED0" w:rsidRPr="009D006A">
        <w:rPr>
          <w:rFonts w:cs="Arial"/>
        </w:rPr>
        <w:t xml:space="preserve">. Care should be taken when making visual comparisons with earlier </w:t>
      </w:r>
      <w:r w:rsidR="00996263" w:rsidRPr="009D006A">
        <w:rPr>
          <w:rFonts w:cs="Arial"/>
        </w:rPr>
        <w:t>editions</w:t>
      </w:r>
      <w:r w:rsidR="00D17ED0" w:rsidRPr="009D006A">
        <w:rPr>
          <w:rFonts w:cs="Arial"/>
        </w:rPr>
        <w:t>.</w:t>
      </w:r>
    </w:p>
    <w:p w14:paraId="6E96F865" w14:textId="77777777" w:rsidR="009D006A" w:rsidRPr="009D006A" w:rsidRDefault="009D006A" w:rsidP="00BD139E">
      <w:pPr>
        <w:spacing w:after="0" w:line="360" w:lineRule="auto"/>
        <w:rPr>
          <w:rFonts w:cs="Arial"/>
        </w:rPr>
      </w:pPr>
    </w:p>
    <w:p w14:paraId="032F160F" w14:textId="6E0A4918" w:rsidR="00AD546E" w:rsidRPr="009D006A" w:rsidRDefault="00EF146A" w:rsidP="009D006A">
      <w:pPr>
        <w:pStyle w:val="Heading2"/>
        <w:rPr>
          <w:rFonts w:asciiTheme="minorHAnsi" w:hAnsiTheme="minorHAnsi"/>
        </w:rPr>
      </w:pPr>
      <w:r w:rsidRPr="009D006A" w:rsidDel="00317CE2">
        <w:rPr>
          <w:rFonts w:asciiTheme="minorHAnsi" w:hAnsiTheme="minorHAnsi"/>
        </w:rPr>
        <w:lastRenderedPageBreak/>
        <w:t>D</w:t>
      </w:r>
      <w:r w:rsidRPr="009D006A" w:rsidDel="00317CE2">
        <w:t>ouble Counting</w:t>
      </w:r>
      <w:r w:rsidRPr="009D006A" w:rsidDel="00317CE2">
        <w:rPr>
          <w:rFonts w:asciiTheme="minorHAnsi" w:hAnsiTheme="minorHAnsi"/>
        </w:rPr>
        <w:t xml:space="preserve"> </w:t>
      </w:r>
    </w:p>
    <w:p w14:paraId="531B7017" w14:textId="31C20239" w:rsidR="00EA3DD9" w:rsidRPr="009D006A" w:rsidRDefault="00627B5B" w:rsidP="00BD139E">
      <w:pPr>
        <w:spacing w:after="0" w:line="360" w:lineRule="auto"/>
        <w:rPr>
          <w:rFonts w:cs="Arial"/>
        </w:rPr>
      </w:pPr>
      <w:r w:rsidRPr="009D006A">
        <w:rPr>
          <w:rFonts w:cs="Arial"/>
        </w:rPr>
        <w:t>Some provisions are presented in more than one chart within the infographic</w:t>
      </w:r>
      <w:r w:rsidR="00AD546E" w:rsidRPr="009D006A">
        <w:rPr>
          <w:rFonts w:cs="Arial"/>
        </w:rPr>
        <w:t xml:space="preserve">. For example, Essential Skills and Higher Level Apprenticeships (HLAs) are delivered through FE colleges and are presented separately while also contributing to overall FE figures. In addition, HLAs delivered at </w:t>
      </w:r>
      <w:r w:rsidR="00EA3DD9" w:rsidRPr="009D006A">
        <w:rPr>
          <w:rFonts w:cs="Arial"/>
        </w:rPr>
        <w:t xml:space="preserve">NI </w:t>
      </w:r>
      <w:r w:rsidR="00AD546E" w:rsidRPr="009D006A">
        <w:rPr>
          <w:rFonts w:cs="Arial"/>
        </w:rPr>
        <w:t xml:space="preserve">HEIs are presented separately and contribute to overall NI HEI figures. </w:t>
      </w:r>
    </w:p>
    <w:p w14:paraId="2524291C" w14:textId="77777777" w:rsidR="00BD139E" w:rsidRPr="009D006A" w:rsidRDefault="00BD139E" w:rsidP="00BD139E">
      <w:pPr>
        <w:spacing w:after="0" w:line="360" w:lineRule="auto"/>
        <w:rPr>
          <w:rFonts w:cs="Arial"/>
        </w:rPr>
      </w:pPr>
    </w:p>
    <w:p w14:paraId="1C316ABD" w14:textId="3083F96C" w:rsidR="00AD546E" w:rsidRPr="009D006A" w:rsidRDefault="00AD546E" w:rsidP="00BD139E">
      <w:pPr>
        <w:spacing w:after="0" w:line="360" w:lineRule="auto"/>
        <w:rPr>
          <w:rFonts w:cs="Arial"/>
        </w:rPr>
      </w:pPr>
      <w:r w:rsidRPr="009D006A">
        <w:rPr>
          <w:rFonts w:cs="Arial"/>
        </w:rPr>
        <w:t xml:space="preserve">Users should take this overlap into account when interpreting the figures. </w:t>
      </w:r>
      <w:r w:rsidR="00601A42" w:rsidRPr="009D006A">
        <w:rPr>
          <w:rFonts w:cs="Arial"/>
        </w:rPr>
        <w:t>As a result, f</w:t>
      </w:r>
      <w:r w:rsidRPr="009D006A">
        <w:rPr>
          <w:rFonts w:cs="Arial"/>
        </w:rPr>
        <w:t xml:space="preserve">igures </w:t>
      </w:r>
      <w:r w:rsidR="00601A42" w:rsidRPr="009D006A">
        <w:rPr>
          <w:rFonts w:cs="Arial"/>
        </w:rPr>
        <w:t xml:space="preserve">presented </w:t>
      </w:r>
      <w:r w:rsidRPr="009D006A">
        <w:rPr>
          <w:rFonts w:cs="Arial"/>
        </w:rPr>
        <w:t xml:space="preserve">across provisions should not be </w:t>
      </w:r>
      <w:r w:rsidR="00601A42" w:rsidRPr="009D006A">
        <w:rPr>
          <w:rFonts w:cs="Arial"/>
        </w:rPr>
        <w:t>summed</w:t>
      </w:r>
      <w:r w:rsidRPr="009D006A">
        <w:rPr>
          <w:rFonts w:cs="Arial"/>
        </w:rPr>
        <w:t xml:space="preserve"> to produce an overall total.</w:t>
      </w:r>
    </w:p>
    <w:p w14:paraId="46E08CC1" w14:textId="77777777" w:rsidR="00BD139E" w:rsidRPr="009D006A" w:rsidDel="00317CE2" w:rsidRDefault="00BD139E" w:rsidP="00BD139E">
      <w:pPr>
        <w:spacing w:after="0" w:line="360" w:lineRule="auto"/>
        <w:rPr>
          <w:rFonts w:cs="Arial"/>
        </w:rPr>
      </w:pPr>
    </w:p>
    <w:p w14:paraId="191E6D84" w14:textId="4BBE1764" w:rsidR="00EF146A" w:rsidRPr="009D006A" w:rsidRDefault="00EF146A" w:rsidP="009D006A">
      <w:pPr>
        <w:pStyle w:val="Heading2"/>
      </w:pPr>
      <w:r w:rsidRPr="009D006A">
        <w:t>Metrics Used</w:t>
      </w:r>
    </w:p>
    <w:p w14:paraId="408333B5" w14:textId="77777777" w:rsidR="00EF146A" w:rsidRPr="009D006A" w:rsidRDefault="00EF146A" w:rsidP="00BD139E">
      <w:pPr>
        <w:spacing w:after="0" w:line="360" w:lineRule="auto"/>
        <w:rPr>
          <w:rFonts w:cs="Arial"/>
        </w:rPr>
      </w:pPr>
      <w:r w:rsidRPr="009D006A">
        <w:rPr>
          <w:rFonts w:cs="Arial"/>
        </w:rPr>
        <w:t>Different measures are used across the provisions presented in the infographic:</w:t>
      </w:r>
    </w:p>
    <w:p w14:paraId="33E7CAA7" w14:textId="7BBB7A29" w:rsidR="00EF146A" w:rsidRPr="009D006A" w:rsidRDefault="00EF146A" w:rsidP="00BD139E">
      <w:pPr>
        <w:numPr>
          <w:ilvl w:val="0"/>
          <w:numId w:val="2"/>
        </w:numPr>
        <w:spacing w:after="0" w:line="360" w:lineRule="auto"/>
        <w:rPr>
          <w:rFonts w:cs="Arial"/>
        </w:rPr>
      </w:pPr>
      <w:r w:rsidRPr="009D006A">
        <w:rPr>
          <w:rFonts w:cs="Arial"/>
          <w:b/>
          <w:bCs/>
        </w:rPr>
        <w:t>Occupancy</w:t>
      </w:r>
      <w:r w:rsidRPr="009D006A">
        <w:rPr>
          <w:rFonts w:cs="Arial"/>
        </w:rPr>
        <w:t>: ApprenticeshipsNI</w:t>
      </w:r>
      <w:r w:rsidR="00EA3DD9" w:rsidRPr="009D006A">
        <w:rPr>
          <w:rFonts w:cs="Arial"/>
        </w:rPr>
        <w:t xml:space="preserve"> (AppsNI)</w:t>
      </w:r>
      <w:r w:rsidRPr="009D006A">
        <w:rPr>
          <w:rFonts w:cs="Arial"/>
        </w:rPr>
        <w:t xml:space="preserve"> and Skills for Life and Work</w:t>
      </w:r>
      <w:r w:rsidR="00EA3DD9" w:rsidRPr="009D006A">
        <w:rPr>
          <w:rFonts w:cs="Arial"/>
        </w:rPr>
        <w:t xml:space="preserve"> (SfLW)</w:t>
      </w:r>
      <w:r w:rsidRPr="009D006A">
        <w:rPr>
          <w:rFonts w:cs="Arial"/>
        </w:rPr>
        <w:t>.</w:t>
      </w:r>
    </w:p>
    <w:p w14:paraId="5E564188" w14:textId="1C64B79E" w:rsidR="00EF146A" w:rsidRPr="009D006A" w:rsidRDefault="00EF146A" w:rsidP="00BD139E">
      <w:pPr>
        <w:numPr>
          <w:ilvl w:val="0"/>
          <w:numId w:val="2"/>
        </w:numPr>
        <w:spacing w:after="0" w:line="360" w:lineRule="auto"/>
        <w:rPr>
          <w:rFonts w:cs="Arial"/>
        </w:rPr>
      </w:pPr>
      <w:r w:rsidRPr="009D006A">
        <w:rPr>
          <w:rFonts w:cs="Arial"/>
          <w:b/>
          <w:bCs/>
        </w:rPr>
        <w:t>Enrolments</w:t>
      </w:r>
      <w:r w:rsidRPr="009D006A">
        <w:rPr>
          <w:rFonts w:cs="Arial"/>
        </w:rPr>
        <w:t>: Essential Skil</w:t>
      </w:r>
      <w:r w:rsidR="00983355" w:rsidRPr="009D006A">
        <w:rPr>
          <w:rFonts w:cs="Arial"/>
        </w:rPr>
        <w:t>ls in FE Colleges</w:t>
      </w:r>
      <w:r w:rsidRPr="009D006A">
        <w:rPr>
          <w:rFonts w:cs="Arial"/>
        </w:rPr>
        <w:t xml:space="preserve">, </w:t>
      </w:r>
      <w:r w:rsidR="00983355" w:rsidRPr="009D006A">
        <w:rPr>
          <w:rFonts w:cs="Arial"/>
        </w:rPr>
        <w:t xml:space="preserve">FE </w:t>
      </w:r>
      <w:r w:rsidRPr="009D006A">
        <w:rPr>
          <w:rFonts w:cs="Arial"/>
        </w:rPr>
        <w:t xml:space="preserve">Colleges and NI </w:t>
      </w:r>
      <w:r w:rsidR="00CF25B0" w:rsidRPr="009D006A">
        <w:rPr>
          <w:rFonts w:cs="Arial"/>
        </w:rPr>
        <w:t>HEIs</w:t>
      </w:r>
      <w:r w:rsidRPr="009D006A">
        <w:rPr>
          <w:rFonts w:cs="Arial"/>
        </w:rPr>
        <w:t>.</w:t>
      </w:r>
    </w:p>
    <w:p w14:paraId="2E1CE895" w14:textId="2743FE61" w:rsidR="00EF146A" w:rsidRPr="009D006A" w:rsidRDefault="00EF146A" w:rsidP="00BD139E">
      <w:pPr>
        <w:numPr>
          <w:ilvl w:val="0"/>
          <w:numId w:val="2"/>
        </w:numPr>
        <w:spacing w:after="0" w:line="360" w:lineRule="auto"/>
        <w:rPr>
          <w:rFonts w:cs="Arial"/>
        </w:rPr>
      </w:pPr>
      <w:r w:rsidRPr="009D006A">
        <w:rPr>
          <w:rFonts w:cs="Arial"/>
          <w:b/>
          <w:bCs/>
        </w:rPr>
        <w:t>Participation</w:t>
      </w:r>
      <w:r w:rsidRPr="009D006A">
        <w:rPr>
          <w:rFonts w:cs="Arial"/>
        </w:rPr>
        <w:t xml:space="preserve">: </w:t>
      </w:r>
      <w:r w:rsidR="00EA3DD9" w:rsidRPr="009D006A">
        <w:rPr>
          <w:rFonts w:cs="Arial"/>
        </w:rPr>
        <w:t>HLAs</w:t>
      </w:r>
      <w:r w:rsidRPr="009D006A">
        <w:rPr>
          <w:rFonts w:cs="Arial"/>
        </w:rPr>
        <w:t xml:space="preserve"> in FE and NI HEIs.</w:t>
      </w:r>
    </w:p>
    <w:p w14:paraId="0BF899D4" w14:textId="77777777" w:rsidR="00BD139E" w:rsidRPr="009D006A" w:rsidRDefault="00BD139E" w:rsidP="00BD139E">
      <w:pPr>
        <w:spacing w:after="0" w:line="360" w:lineRule="auto"/>
        <w:ind w:left="720"/>
        <w:rPr>
          <w:rFonts w:cs="Arial"/>
        </w:rPr>
      </w:pPr>
    </w:p>
    <w:p w14:paraId="13CC91D3" w14:textId="11EF91DF" w:rsidR="00EF146A" w:rsidRPr="009D006A" w:rsidRDefault="00EF146A" w:rsidP="009D006A">
      <w:pPr>
        <w:pStyle w:val="Heading2"/>
      </w:pPr>
      <w:r w:rsidRPr="009D006A">
        <w:t>Rounding</w:t>
      </w:r>
    </w:p>
    <w:p w14:paraId="7DB99D23" w14:textId="2F645042" w:rsidR="0037068D" w:rsidRPr="009D006A" w:rsidRDefault="00EF146A" w:rsidP="00BD139E">
      <w:pPr>
        <w:spacing w:after="0" w:line="360" w:lineRule="auto"/>
        <w:rPr>
          <w:rFonts w:cs="Arial"/>
        </w:rPr>
      </w:pPr>
      <w:r w:rsidRPr="009D006A">
        <w:rPr>
          <w:rFonts w:cs="Arial"/>
        </w:rPr>
        <w:t xml:space="preserve">Figures </w:t>
      </w:r>
      <w:r w:rsidR="00794D4F" w:rsidRPr="009D006A">
        <w:rPr>
          <w:rFonts w:cs="Arial"/>
        </w:rPr>
        <w:t xml:space="preserve">presented in the infographic </w:t>
      </w:r>
      <w:r w:rsidRPr="009D006A">
        <w:rPr>
          <w:rFonts w:cs="Arial"/>
        </w:rPr>
        <w:t xml:space="preserve">are rounded to the nearest hundred. </w:t>
      </w:r>
    </w:p>
    <w:p w14:paraId="2A03171B" w14:textId="50F6448B" w:rsidR="00EF146A" w:rsidRPr="009D006A" w:rsidRDefault="00EF146A" w:rsidP="00BD139E">
      <w:pPr>
        <w:spacing w:after="0" w:line="360" w:lineRule="auto"/>
        <w:rPr>
          <w:rFonts w:cs="Arial"/>
        </w:rPr>
      </w:pPr>
      <w:r w:rsidRPr="009D006A">
        <w:rPr>
          <w:rFonts w:cs="Arial"/>
        </w:rPr>
        <w:t xml:space="preserve">Percentages are rounded to the nearest </w:t>
      </w:r>
      <w:r w:rsidR="0037068D" w:rsidRPr="009D006A">
        <w:rPr>
          <w:rFonts w:cs="Arial"/>
        </w:rPr>
        <w:t>whole number</w:t>
      </w:r>
      <w:r w:rsidRPr="009D006A">
        <w:rPr>
          <w:rFonts w:cs="Arial"/>
        </w:rPr>
        <w:t>.</w:t>
      </w:r>
    </w:p>
    <w:p w14:paraId="7BCDCB51" w14:textId="77777777" w:rsidR="00BD139E" w:rsidRPr="009D006A" w:rsidRDefault="00BD139E" w:rsidP="009D006A">
      <w:pPr>
        <w:pStyle w:val="Heading2"/>
      </w:pPr>
    </w:p>
    <w:p w14:paraId="1B930F97" w14:textId="6D1939DD" w:rsidR="00ED3CD0" w:rsidRDefault="00ED3CD0" w:rsidP="009D006A">
      <w:pPr>
        <w:pStyle w:val="Heading2"/>
      </w:pPr>
      <w:r w:rsidRPr="009D006A">
        <w:t>Provision Notes</w:t>
      </w:r>
    </w:p>
    <w:p w14:paraId="49147E48" w14:textId="06879CB2" w:rsidR="005637C8" w:rsidRPr="009D006A" w:rsidRDefault="005637C8" w:rsidP="009D006A">
      <w:pPr>
        <w:pStyle w:val="Heading3"/>
      </w:pPr>
      <w:r w:rsidRPr="009D006A">
        <w:t>ApprenticeshipsNI</w:t>
      </w:r>
    </w:p>
    <w:p w14:paraId="1CB9786F" w14:textId="6FD7E38C" w:rsidR="005637C8" w:rsidRPr="009D006A" w:rsidRDefault="005637C8" w:rsidP="00BD139E">
      <w:pPr>
        <w:spacing w:after="0" w:line="360" w:lineRule="auto"/>
        <w:rPr>
          <w:rFonts w:cs="Arial"/>
        </w:rPr>
      </w:pPr>
      <w:r w:rsidRPr="009D006A">
        <w:rPr>
          <w:rFonts w:cs="Arial"/>
        </w:rPr>
        <w:t xml:space="preserve">The infographic </w:t>
      </w:r>
      <w:r w:rsidR="00EF146A" w:rsidRPr="009D006A">
        <w:rPr>
          <w:rFonts w:cs="Arial"/>
        </w:rPr>
        <w:t>presents</w:t>
      </w:r>
      <w:r w:rsidRPr="009D006A">
        <w:rPr>
          <w:rFonts w:cs="Arial"/>
        </w:rPr>
        <w:t xml:space="preserve"> AppsNI </w:t>
      </w:r>
      <w:r w:rsidR="00F91AD7" w:rsidRPr="009D006A">
        <w:rPr>
          <w:rFonts w:cs="Arial"/>
        </w:rPr>
        <w:t xml:space="preserve">occupancy </w:t>
      </w:r>
      <w:r w:rsidRPr="009D006A">
        <w:rPr>
          <w:rFonts w:cs="Arial"/>
        </w:rPr>
        <w:t xml:space="preserve">by disability status </w:t>
      </w:r>
      <w:r w:rsidR="000B7B87" w:rsidRPr="009D006A">
        <w:rPr>
          <w:rFonts w:cs="Arial"/>
        </w:rPr>
        <w:t>for</w:t>
      </w:r>
      <w:r w:rsidRPr="009D006A">
        <w:rPr>
          <w:rFonts w:cs="Arial"/>
        </w:rPr>
        <w:t xml:space="preserve"> August to October 2025. </w:t>
      </w:r>
    </w:p>
    <w:p w14:paraId="7C1A8AA5" w14:textId="0A4C134A" w:rsidR="005637C8" w:rsidRPr="009D006A" w:rsidRDefault="005637C8" w:rsidP="00BD139E">
      <w:pPr>
        <w:spacing w:after="0" w:line="360" w:lineRule="auto"/>
        <w:rPr>
          <w:rFonts w:cs="Arial"/>
        </w:rPr>
      </w:pPr>
      <w:r w:rsidRPr="009D006A">
        <w:rPr>
          <w:rFonts w:cs="Arial"/>
        </w:rPr>
        <w:t>Occupancy is the total number of participants on course at the end of each academic quarter.</w:t>
      </w:r>
    </w:p>
    <w:p w14:paraId="6FA92D85" w14:textId="64762DCF" w:rsidR="00EF146A" w:rsidRPr="009D006A" w:rsidRDefault="00EF146A" w:rsidP="00BD139E">
      <w:pPr>
        <w:spacing w:after="0" w:line="360" w:lineRule="auto"/>
        <w:rPr>
          <w:rFonts w:cs="Arial"/>
        </w:rPr>
      </w:pPr>
      <w:r w:rsidRPr="009D006A">
        <w:rPr>
          <w:rFonts w:cs="Arial"/>
          <w:b/>
          <w:bCs/>
        </w:rPr>
        <w:t>Data source:</w:t>
      </w:r>
      <w:r w:rsidR="005637C8" w:rsidRPr="009D006A">
        <w:rPr>
          <w:rFonts w:cs="Arial"/>
        </w:rPr>
        <w:t xml:space="preserve"> Trainee and Apprenticeship Management System (TAMS).</w:t>
      </w:r>
      <w:r w:rsidR="007A5643" w:rsidRPr="009D006A">
        <w:rPr>
          <w:rFonts w:cs="Arial"/>
        </w:rPr>
        <w:t xml:space="preserve"> </w:t>
      </w:r>
    </w:p>
    <w:p w14:paraId="15ED7096" w14:textId="08B4D180" w:rsidR="0096761C" w:rsidRPr="009D006A" w:rsidRDefault="007A5643" w:rsidP="00BD139E">
      <w:pPr>
        <w:spacing w:after="0" w:line="360" w:lineRule="auto"/>
        <w:rPr>
          <w:rFonts w:cs="Arial"/>
        </w:rPr>
      </w:pPr>
      <w:r w:rsidRPr="009D006A">
        <w:rPr>
          <w:rFonts w:cs="Arial"/>
        </w:rPr>
        <w:t>Further information</w:t>
      </w:r>
      <w:r w:rsidR="00CF25B0" w:rsidRPr="009D006A">
        <w:rPr>
          <w:rFonts w:cs="Arial"/>
        </w:rPr>
        <w:t xml:space="preserve"> </w:t>
      </w:r>
      <w:r w:rsidR="00EF146A" w:rsidRPr="009D006A">
        <w:rPr>
          <w:rFonts w:cs="Arial"/>
        </w:rPr>
        <w:t>is available</w:t>
      </w:r>
      <w:r w:rsidRPr="009D006A">
        <w:rPr>
          <w:rFonts w:cs="Arial"/>
        </w:rPr>
        <w:t xml:space="preserve"> on the </w:t>
      </w:r>
      <w:r w:rsidR="00EF146A" w:rsidRPr="009D006A">
        <w:rPr>
          <w:rFonts w:cs="Arial"/>
        </w:rPr>
        <w:t xml:space="preserve">DfE </w:t>
      </w:r>
      <w:hyperlink r:id="rId8" w:history="1">
        <w:r w:rsidR="00EF146A" w:rsidRPr="009D006A">
          <w:rPr>
            <w:rStyle w:val="Hyperlink"/>
            <w:rFonts w:cs="Arial"/>
          </w:rPr>
          <w:t>Apprenticeships in Northern Ireland Statistics</w:t>
        </w:r>
      </w:hyperlink>
      <w:r w:rsidRPr="009D006A">
        <w:rPr>
          <w:rFonts w:cs="Arial"/>
        </w:rPr>
        <w:t xml:space="preserve"> webpage.</w:t>
      </w:r>
    </w:p>
    <w:p w14:paraId="44E438CA" w14:textId="77777777" w:rsidR="0096761C" w:rsidRPr="009D006A" w:rsidRDefault="0096761C" w:rsidP="00BD139E">
      <w:pPr>
        <w:spacing w:after="0" w:line="360" w:lineRule="auto"/>
        <w:rPr>
          <w:rFonts w:cs="Arial"/>
        </w:rPr>
      </w:pPr>
    </w:p>
    <w:p w14:paraId="2DF31B20" w14:textId="4073206A" w:rsidR="005637C8" w:rsidRPr="009D006A" w:rsidRDefault="005637C8" w:rsidP="009D006A">
      <w:pPr>
        <w:pStyle w:val="Heading3"/>
      </w:pPr>
      <w:r w:rsidRPr="009D006A">
        <w:t>Essential Skills in Further Education Colleges</w:t>
      </w:r>
    </w:p>
    <w:p w14:paraId="626469D3" w14:textId="428C4799" w:rsidR="005637C8" w:rsidRPr="009D006A" w:rsidRDefault="005637C8" w:rsidP="00BD139E">
      <w:pPr>
        <w:spacing w:after="0" w:line="360" w:lineRule="auto"/>
        <w:rPr>
          <w:rFonts w:cs="Arial"/>
        </w:rPr>
      </w:pPr>
      <w:r w:rsidRPr="009D006A">
        <w:rPr>
          <w:rFonts w:cs="Arial"/>
        </w:rPr>
        <w:t xml:space="preserve">The infographic </w:t>
      </w:r>
      <w:r w:rsidR="00D4190C" w:rsidRPr="009D006A">
        <w:rPr>
          <w:rFonts w:cs="Arial"/>
        </w:rPr>
        <w:t>presents</w:t>
      </w:r>
      <w:r w:rsidRPr="009D006A">
        <w:rPr>
          <w:rFonts w:cs="Arial"/>
        </w:rPr>
        <w:t xml:space="preserve"> enrolments </w:t>
      </w:r>
      <w:r w:rsidR="00D4190C" w:rsidRPr="009D006A">
        <w:rPr>
          <w:rFonts w:cs="Arial"/>
        </w:rPr>
        <w:t xml:space="preserve">on </w:t>
      </w:r>
      <w:r w:rsidRPr="009D006A">
        <w:rPr>
          <w:rFonts w:cs="Arial"/>
        </w:rPr>
        <w:t xml:space="preserve">Essential Skills in FE Colleges by disability status for the </w:t>
      </w:r>
      <w:r w:rsidR="00D4190C" w:rsidRPr="009D006A">
        <w:rPr>
          <w:rFonts w:cs="Arial"/>
        </w:rPr>
        <w:t xml:space="preserve">2024/25 </w:t>
      </w:r>
      <w:r w:rsidRPr="009D006A">
        <w:rPr>
          <w:rFonts w:cs="Arial"/>
        </w:rPr>
        <w:t xml:space="preserve">academic year. </w:t>
      </w:r>
    </w:p>
    <w:p w14:paraId="33827B90" w14:textId="24958BE6" w:rsidR="00D4190C" w:rsidRPr="009D006A" w:rsidRDefault="005637C8" w:rsidP="00BD139E">
      <w:pPr>
        <w:spacing w:after="0" w:line="360" w:lineRule="auto"/>
        <w:rPr>
          <w:rFonts w:cs="Arial"/>
        </w:rPr>
      </w:pPr>
      <w:r w:rsidRPr="009D006A">
        <w:rPr>
          <w:rFonts w:cs="Arial"/>
        </w:rPr>
        <w:t>It should be noted that students may be enrolled on more than one course at a given time and may, therefore, be counted as having two or more enrolments.</w:t>
      </w:r>
    </w:p>
    <w:p w14:paraId="70A534FC" w14:textId="77777777" w:rsidR="00D4190C" w:rsidRPr="009D006A" w:rsidRDefault="00D4190C" w:rsidP="00BD139E">
      <w:pPr>
        <w:spacing w:after="0" w:line="360" w:lineRule="auto"/>
        <w:rPr>
          <w:rFonts w:cs="Arial"/>
        </w:rPr>
      </w:pPr>
      <w:r w:rsidRPr="009D006A">
        <w:rPr>
          <w:rFonts w:cs="Arial"/>
          <w:b/>
          <w:bCs/>
        </w:rPr>
        <w:t>Data source:</w:t>
      </w:r>
      <w:r w:rsidRPr="009D006A">
        <w:rPr>
          <w:rFonts w:cs="Arial"/>
        </w:rPr>
        <w:t xml:space="preserve"> Consolidated Data Return (CDR).</w:t>
      </w:r>
    </w:p>
    <w:p w14:paraId="4D6A1CD5" w14:textId="46000901" w:rsidR="005637C8" w:rsidRPr="009D006A" w:rsidRDefault="007A5643" w:rsidP="00BD139E">
      <w:pPr>
        <w:spacing w:after="0" w:line="360" w:lineRule="auto"/>
        <w:rPr>
          <w:rFonts w:cs="Arial"/>
        </w:rPr>
      </w:pPr>
      <w:r w:rsidRPr="009D006A">
        <w:rPr>
          <w:rFonts w:cs="Arial"/>
        </w:rPr>
        <w:t>Further information</w:t>
      </w:r>
      <w:r w:rsidR="00D4190C" w:rsidRPr="009D006A">
        <w:rPr>
          <w:rFonts w:cs="Arial"/>
        </w:rPr>
        <w:t xml:space="preserve"> is available</w:t>
      </w:r>
      <w:r w:rsidRPr="009D006A">
        <w:rPr>
          <w:rFonts w:cs="Arial"/>
        </w:rPr>
        <w:t xml:space="preserve"> on the </w:t>
      </w:r>
      <w:r w:rsidR="00D4190C" w:rsidRPr="009D006A">
        <w:rPr>
          <w:rFonts w:cs="Arial"/>
        </w:rPr>
        <w:t>DfE</w:t>
      </w:r>
      <w:r w:rsidRPr="009D006A">
        <w:rPr>
          <w:rFonts w:cs="Arial"/>
        </w:rPr>
        <w:t xml:space="preserve"> </w:t>
      </w:r>
      <w:hyperlink r:id="rId9" w:history="1">
        <w:r w:rsidRPr="009D006A">
          <w:rPr>
            <w:rStyle w:val="Hyperlink"/>
            <w:rFonts w:cs="Arial"/>
          </w:rPr>
          <w:t>Essential Skills Enrolments and Outcomes</w:t>
        </w:r>
      </w:hyperlink>
      <w:r w:rsidRPr="009D006A">
        <w:rPr>
          <w:rFonts w:cs="Arial"/>
        </w:rPr>
        <w:t xml:space="preserve"> webpage.</w:t>
      </w:r>
    </w:p>
    <w:p w14:paraId="77B8B40E" w14:textId="77777777" w:rsidR="00D76FD6" w:rsidRPr="009D006A" w:rsidRDefault="00D76FD6" w:rsidP="00BD139E">
      <w:pPr>
        <w:spacing w:after="0" w:line="360" w:lineRule="auto"/>
        <w:rPr>
          <w:rFonts w:cs="Arial"/>
          <w:lang w:val="en-US"/>
        </w:rPr>
      </w:pPr>
    </w:p>
    <w:p w14:paraId="100DBB00" w14:textId="7827E2C7" w:rsidR="00E403A7" w:rsidRPr="009D006A" w:rsidRDefault="00E403A7" w:rsidP="009D006A">
      <w:pPr>
        <w:pStyle w:val="Heading3"/>
      </w:pPr>
      <w:r w:rsidRPr="009D006A">
        <w:t>Further Education Colleges</w:t>
      </w:r>
    </w:p>
    <w:p w14:paraId="357E1315" w14:textId="4EC4CBBC" w:rsidR="00CF13C5" w:rsidRPr="009D006A" w:rsidRDefault="00CF13C5" w:rsidP="00BD139E">
      <w:pPr>
        <w:spacing w:after="0" w:line="360" w:lineRule="auto"/>
        <w:rPr>
          <w:rFonts w:cs="Arial"/>
        </w:rPr>
      </w:pPr>
      <w:r w:rsidRPr="009D006A">
        <w:rPr>
          <w:rFonts w:cs="Arial"/>
        </w:rPr>
        <w:t xml:space="preserve">The infographic </w:t>
      </w:r>
      <w:r w:rsidR="00D4190C" w:rsidRPr="009D006A">
        <w:rPr>
          <w:rFonts w:cs="Arial"/>
        </w:rPr>
        <w:t>presents</w:t>
      </w:r>
      <w:r w:rsidRPr="009D006A">
        <w:rPr>
          <w:rFonts w:cs="Arial"/>
        </w:rPr>
        <w:t xml:space="preserve"> enrolments at</w:t>
      </w:r>
      <w:r w:rsidR="00EA3DD9" w:rsidRPr="009D006A">
        <w:rPr>
          <w:rFonts w:cs="Arial"/>
        </w:rPr>
        <w:t xml:space="preserve"> </w:t>
      </w:r>
      <w:r w:rsidRPr="009D006A">
        <w:rPr>
          <w:rFonts w:cs="Arial"/>
        </w:rPr>
        <w:t>FE Colleges by disability status for the</w:t>
      </w:r>
      <w:r w:rsidR="00466CD2" w:rsidRPr="009D006A">
        <w:rPr>
          <w:rFonts w:cs="Arial"/>
        </w:rPr>
        <w:t xml:space="preserve"> </w:t>
      </w:r>
      <w:r w:rsidR="00D4190C" w:rsidRPr="009D006A">
        <w:rPr>
          <w:rFonts w:cs="Arial"/>
        </w:rPr>
        <w:t xml:space="preserve">2024/25 </w:t>
      </w:r>
      <w:r w:rsidR="00466CD2" w:rsidRPr="009D006A">
        <w:rPr>
          <w:rFonts w:cs="Arial"/>
        </w:rPr>
        <w:t>academic</w:t>
      </w:r>
      <w:r w:rsidRPr="009D006A">
        <w:rPr>
          <w:rFonts w:cs="Arial"/>
        </w:rPr>
        <w:t xml:space="preserve"> year. </w:t>
      </w:r>
    </w:p>
    <w:p w14:paraId="5C010D2B" w14:textId="732698CC" w:rsidR="00DB6B3E" w:rsidRPr="009D006A" w:rsidRDefault="00630530" w:rsidP="00BD139E">
      <w:pPr>
        <w:spacing w:after="0" w:line="360" w:lineRule="auto"/>
        <w:rPr>
          <w:rFonts w:cs="Arial"/>
        </w:rPr>
      </w:pPr>
      <w:r w:rsidRPr="009D006A">
        <w:rPr>
          <w:rFonts w:cs="Arial"/>
        </w:rPr>
        <w:t>FE</w:t>
      </w:r>
      <w:r w:rsidR="00DB6B3E" w:rsidRPr="009D006A">
        <w:rPr>
          <w:rFonts w:cs="Arial"/>
        </w:rPr>
        <w:t xml:space="preserve"> Colleges are the main providers of further education and training in NI. </w:t>
      </w:r>
      <w:r w:rsidRPr="009D006A">
        <w:rPr>
          <w:rFonts w:cs="Arial"/>
        </w:rPr>
        <w:t xml:space="preserve">FE College enrolments include Essential Skills, </w:t>
      </w:r>
      <w:r w:rsidR="00EA3DD9" w:rsidRPr="009D006A">
        <w:rPr>
          <w:rFonts w:cs="Arial"/>
        </w:rPr>
        <w:t>HLAs</w:t>
      </w:r>
      <w:r w:rsidRPr="009D006A">
        <w:rPr>
          <w:rFonts w:cs="Arial"/>
        </w:rPr>
        <w:t>, App</w:t>
      </w:r>
      <w:r w:rsidR="00EA3DD9" w:rsidRPr="009D006A">
        <w:rPr>
          <w:rFonts w:cs="Arial"/>
        </w:rPr>
        <w:t>sNI</w:t>
      </w:r>
      <w:r w:rsidRPr="009D006A">
        <w:rPr>
          <w:rFonts w:cs="Arial"/>
        </w:rPr>
        <w:t xml:space="preserve"> and </w:t>
      </w:r>
      <w:r w:rsidR="00EA3DD9" w:rsidRPr="009D006A">
        <w:rPr>
          <w:rFonts w:cs="Arial"/>
        </w:rPr>
        <w:t>SfLW</w:t>
      </w:r>
      <w:r w:rsidRPr="009D006A">
        <w:rPr>
          <w:rFonts w:cs="Arial"/>
        </w:rPr>
        <w:t xml:space="preserve"> activity in the FE sector. </w:t>
      </w:r>
      <w:r w:rsidR="00DB6B3E" w:rsidRPr="009D006A">
        <w:rPr>
          <w:rFonts w:cs="Arial"/>
        </w:rPr>
        <w:t>Higher Education (at level 4 and above) delivered across FE Colleges</w:t>
      </w:r>
      <w:r w:rsidR="008B2CA7" w:rsidRPr="009D006A">
        <w:rPr>
          <w:rFonts w:cs="Arial"/>
        </w:rPr>
        <w:t xml:space="preserve"> is also included</w:t>
      </w:r>
      <w:r w:rsidR="00DB6B3E" w:rsidRPr="009D006A">
        <w:rPr>
          <w:rFonts w:cs="Arial"/>
        </w:rPr>
        <w:t>.</w:t>
      </w:r>
    </w:p>
    <w:p w14:paraId="7CBC9661" w14:textId="77777777" w:rsidR="0070355B" w:rsidRPr="009D006A" w:rsidRDefault="0096761C" w:rsidP="00BD139E">
      <w:pPr>
        <w:spacing w:after="0" w:line="360" w:lineRule="auto"/>
        <w:rPr>
          <w:rFonts w:cs="Arial"/>
        </w:rPr>
      </w:pPr>
      <w:r w:rsidRPr="009D006A">
        <w:rPr>
          <w:rFonts w:cs="Arial"/>
        </w:rPr>
        <w:t xml:space="preserve">The enrolment figures presented in the infographic represent all regulated and non-regulated enrolments in FE Colleges during the academic year. </w:t>
      </w:r>
    </w:p>
    <w:p w14:paraId="509A5FA5" w14:textId="34F6D7AB" w:rsidR="0096761C" w:rsidRPr="009D006A" w:rsidRDefault="00511094" w:rsidP="00BD139E">
      <w:pPr>
        <w:spacing w:after="0" w:line="360" w:lineRule="auto"/>
        <w:rPr>
          <w:rFonts w:cs="Arial"/>
        </w:rPr>
      </w:pPr>
      <w:r w:rsidRPr="009D006A">
        <w:rPr>
          <w:rFonts w:cs="Arial"/>
        </w:rPr>
        <w:t>It should be noted that students may be enrolled on more than one course at a given time and may, therefore, be counted as having two or more enrolments.</w:t>
      </w:r>
    </w:p>
    <w:p w14:paraId="11128AA6" w14:textId="77777777" w:rsidR="00D4190C" w:rsidRPr="009D006A" w:rsidRDefault="00D4190C" w:rsidP="00BD139E">
      <w:pPr>
        <w:spacing w:after="0" w:line="360" w:lineRule="auto"/>
        <w:rPr>
          <w:rFonts w:cs="Arial"/>
        </w:rPr>
      </w:pPr>
      <w:r w:rsidRPr="009D006A">
        <w:rPr>
          <w:rFonts w:cs="Arial"/>
          <w:b/>
          <w:bCs/>
        </w:rPr>
        <w:t>Data source:</w:t>
      </w:r>
      <w:r w:rsidRPr="009D006A">
        <w:rPr>
          <w:rFonts w:cs="Arial"/>
        </w:rPr>
        <w:t xml:space="preserve"> Consolidated Data Return (CDR).</w:t>
      </w:r>
    </w:p>
    <w:p w14:paraId="1CCEFF85" w14:textId="10F8DDDF" w:rsidR="00605A0B" w:rsidRPr="009D006A" w:rsidRDefault="007A5643" w:rsidP="00BD139E">
      <w:pPr>
        <w:spacing w:after="0" w:line="360" w:lineRule="auto"/>
        <w:rPr>
          <w:rFonts w:cs="Arial"/>
        </w:rPr>
      </w:pPr>
      <w:r w:rsidRPr="009D006A">
        <w:rPr>
          <w:rFonts w:cs="Arial"/>
        </w:rPr>
        <w:t>Further information</w:t>
      </w:r>
      <w:r w:rsidR="00D4190C" w:rsidRPr="009D006A">
        <w:rPr>
          <w:rFonts w:cs="Arial"/>
        </w:rPr>
        <w:t xml:space="preserve"> is available</w:t>
      </w:r>
      <w:r w:rsidRPr="009D006A">
        <w:rPr>
          <w:rFonts w:cs="Arial"/>
        </w:rPr>
        <w:t xml:space="preserve"> on the </w:t>
      </w:r>
      <w:r w:rsidR="00D4190C" w:rsidRPr="009D006A">
        <w:rPr>
          <w:rFonts w:cs="Arial"/>
        </w:rPr>
        <w:t>DfE</w:t>
      </w:r>
      <w:r w:rsidRPr="009D006A">
        <w:rPr>
          <w:rFonts w:cs="Arial"/>
        </w:rPr>
        <w:t xml:space="preserve"> </w:t>
      </w:r>
      <w:hyperlink r:id="rId10" w:history="1">
        <w:r w:rsidRPr="009D006A">
          <w:rPr>
            <w:rStyle w:val="Hyperlink"/>
            <w:rFonts w:cs="Arial"/>
          </w:rPr>
          <w:t>F</w:t>
        </w:r>
        <w:r w:rsidR="00D4190C" w:rsidRPr="009D006A">
          <w:rPr>
            <w:rStyle w:val="Hyperlink"/>
            <w:rFonts w:cs="Arial"/>
          </w:rPr>
          <w:t xml:space="preserve">urther </w:t>
        </w:r>
        <w:r w:rsidRPr="009D006A">
          <w:rPr>
            <w:rStyle w:val="Hyperlink"/>
            <w:rFonts w:cs="Arial"/>
          </w:rPr>
          <w:t>E</w:t>
        </w:r>
        <w:r w:rsidR="00D4190C" w:rsidRPr="009D006A">
          <w:rPr>
            <w:rStyle w:val="Hyperlink"/>
            <w:rFonts w:cs="Arial"/>
          </w:rPr>
          <w:t>ducation</w:t>
        </w:r>
        <w:r w:rsidRPr="009D006A">
          <w:rPr>
            <w:rStyle w:val="Hyperlink"/>
            <w:rFonts w:cs="Arial"/>
          </w:rPr>
          <w:t xml:space="preserve"> College </w:t>
        </w:r>
        <w:r w:rsidR="00722448" w:rsidRPr="009D006A">
          <w:rPr>
            <w:rStyle w:val="Hyperlink"/>
            <w:rFonts w:cs="Arial"/>
          </w:rPr>
          <w:t>S</w:t>
        </w:r>
        <w:r w:rsidRPr="009D006A">
          <w:rPr>
            <w:rStyle w:val="Hyperlink"/>
            <w:rFonts w:cs="Arial"/>
          </w:rPr>
          <w:t>tatistics</w:t>
        </w:r>
      </w:hyperlink>
      <w:r w:rsidRPr="009D006A">
        <w:rPr>
          <w:rFonts w:cs="Arial"/>
        </w:rPr>
        <w:t xml:space="preserve"> webpage.</w:t>
      </w:r>
    </w:p>
    <w:p w14:paraId="1C42035E" w14:textId="77777777" w:rsidR="005637C8" w:rsidRPr="009D006A" w:rsidRDefault="005637C8" w:rsidP="00BD139E">
      <w:pPr>
        <w:spacing w:after="0" w:line="360" w:lineRule="auto"/>
        <w:rPr>
          <w:rFonts w:cs="Arial"/>
        </w:rPr>
      </w:pPr>
    </w:p>
    <w:p w14:paraId="23DAF5F5" w14:textId="323CEB15" w:rsidR="005637C8" w:rsidRPr="009D006A" w:rsidRDefault="005637C8" w:rsidP="009D006A">
      <w:pPr>
        <w:pStyle w:val="Heading3"/>
      </w:pPr>
      <w:r w:rsidRPr="009D006A">
        <w:t xml:space="preserve">Higher Level Apprenticeships in Further Education </w:t>
      </w:r>
    </w:p>
    <w:p w14:paraId="221A7A18" w14:textId="6D6DCC2B" w:rsidR="005637C8" w:rsidRPr="009D006A" w:rsidRDefault="005637C8" w:rsidP="00BD139E">
      <w:pPr>
        <w:spacing w:after="0" w:line="360" w:lineRule="auto"/>
        <w:rPr>
          <w:rFonts w:cs="Arial"/>
        </w:rPr>
      </w:pPr>
      <w:r w:rsidRPr="009D006A">
        <w:rPr>
          <w:rFonts w:cs="Arial"/>
        </w:rPr>
        <w:t xml:space="preserve">The infographic </w:t>
      </w:r>
      <w:r w:rsidR="00D4190C" w:rsidRPr="009D006A">
        <w:rPr>
          <w:rFonts w:cs="Arial"/>
        </w:rPr>
        <w:t>presents</w:t>
      </w:r>
      <w:r w:rsidRPr="009D006A">
        <w:rPr>
          <w:rFonts w:cs="Arial"/>
        </w:rPr>
        <w:t xml:space="preserve"> participation </w:t>
      </w:r>
      <w:r w:rsidR="000B7B87" w:rsidRPr="009D006A">
        <w:rPr>
          <w:rFonts w:cs="Arial"/>
        </w:rPr>
        <w:t>in</w:t>
      </w:r>
      <w:r w:rsidRPr="009D006A">
        <w:rPr>
          <w:rFonts w:cs="Arial"/>
        </w:rPr>
        <w:t xml:space="preserve"> HLAs in FE by disability status for the </w:t>
      </w:r>
      <w:r w:rsidR="00D4190C" w:rsidRPr="009D006A">
        <w:rPr>
          <w:rFonts w:cs="Arial"/>
        </w:rPr>
        <w:t xml:space="preserve">2024/25 </w:t>
      </w:r>
      <w:r w:rsidRPr="009D006A">
        <w:rPr>
          <w:rFonts w:cs="Arial"/>
        </w:rPr>
        <w:t>academic year</w:t>
      </w:r>
      <w:r w:rsidR="00D4190C" w:rsidRPr="009D006A">
        <w:rPr>
          <w:rFonts w:cs="Arial"/>
        </w:rPr>
        <w:t>.</w:t>
      </w:r>
    </w:p>
    <w:p w14:paraId="6CCAA622" w14:textId="77777777" w:rsidR="005637C8" w:rsidRPr="009D006A" w:rsidRDefault="005637C8" w:rsidP="00BD139E">
      <w:pPr>
        <w:spacing w:after="0" w:line="360" w:lineRule="auto"/>
        <w:rPr>
          <w:rFonts w:cs="Arial"/>
        </w:rPr>
      </w:pPr>
      <w:r w:rsidRPr="009D006A">
        <w:rPr>
          <w:rFonts w:cs="Arial"/>
        </w:rPr>
        <w:t>Participation refers to the total number of students enrolled on HLA programmes at FE Colleges and College of Agriculture, Food and Rural Enterprise (CAFRE). This includes students in any year of an HLA programme.</w:t>
      </w:r>
    </w:p>
    <w:p w14:paraId="19C8A65B" w14:textId="13598561" w:rsidR="00D4190C" w:rsidRPr="009D006A" w:rsidRDefault="00D4190C" w:rsidP="00BD139E">
      <w:pPr>
        <w:spacing w:after="0" w:line="360" w:lineRule="auto"/>
        <w:rPr>
          <w:rFonts w:cs="Arial"/>
        </w:rPr>
      </w:pPr>
      <w:r w:rsidRPr="009D006A">
        <w:rPr>
          <w:rFonts w:cs="Arial"/>
          <w:b/>
          <w:bCs/>
        </w:rPr>
        <w:t>Data source:</w:t>
      </w:r>
      <w:r w:rsidRPr="009D006A">
        <w:rPr>
          <w:rFonts w:cs="Arial"/>
        </w:rPr>
        <w:t xml:space="preserve"> Consolidated Data Return (CDR) and CAFRE.</w:t>
      </w:r>
    </w:p>
    <w:p w14:paraId="35546821" w14:textId="54C2F252" w:rsidR="005637C8" w:rsidRPr="009D006A" w:rsidRDefault="007A5643" w:rsidP="00BD139E">
      <w:pPr>
        <w:spacing w:after="0" w:line="360" w:lineRule="auto"/>
        <w:rPr>
          <w:rFonts w:cs="Arial"/>
        </w:rPr>
      </w:pPr>
      <w:r w:rsidRPr="009D006A">
        <w:rPr>
          <w:rFonts w:cs="Arial"/>
        </w:rPr>
        <w:t>Further information</w:t>
      </w:r>
      <w:r w:rsidR="00D4190C" w:rsidRPr="009D006A">
        <w:rPr>
          <w:rFonts w:cs="Arial"/>
        </w:rPr>
        <w:t xml:space="preserve"> is available</w:t>
      </w:r>
      <w:r w:rsidRPr="009D006A">
        <w:rPr>
          <w:rFonts w:cs="Arial"/>
        </w:rPr>
        <w:t xml:space="preserve"> on the </w:t>
      </w:r>
      <w:r w:rsidR="00D4190C" w:rsidRPr="009D006A">
        <w:rPr>
          <w:rFonts w:cs="Arial"/>
        </w:rPr>
        <w:t>DfE</w:t>
      </w:r>
      <w:r w:rsidRPr="009D006A">
        <w:rPr>
          <w:rFonts w:cs="Arial"/>
        </w:rPr>
        <w:t xml:space="preserve"> </w:t>
      </w:r>
      <w:hyperlink r:id="rId11" w:history="1">
        <w:r w:rsidR="00722448" w:rsidRPr="009D006A">
          <w:rPr>
            <w:rStyle w:val="Hyperlink"/>
            <w:rFonts w:cs="Arial"/>
          </w:rPr>
          <w:t>Higher Level Apprenticeships</w:t>
        </w:r>
      </w:hyperlink>
      <w:r w:rsidRPr="009D006A">
        <w:rPr>
          <w:rFonts w:cs="Arial"/>
        </w:rPr>
        <w:t xml:space="preserve"> webpage.</w:t>
      </w:r>
    </w:p>
    <w:p w14:paraId="66238495" w14:textId="77777777" w:rsidR="005637C8" w:rsidRPr="009D006A" w:rsidRDefault="005637C8" w:rsidP="00BD139E">
      <w:pPr>
        <w:spacing w:after="0" w:line="360" w:lineRule="auto"/>
        <w:rPr>
          <w:rFonts w:cs="Arial"/>
        </w:rPr>
      </w:pPr>
    </w:p>
    <w:p w14:paraId="5A889812" w14:textId="0DAC2F55" w:rsidR="005637C8" w:rsidRPr="009D006A" w:rsidRDefault="005637C8" w:rsidP="009D006A">
      <w:pPr>
        <w:pStyle w:val="Heading3"/>
      </w:pPr>
      <w:r w:rsidRPr="009D006A">
        <w:t xml:space="preserve">Higher Level Apprenticeships in NI Higher Education Institutions </w:t>
      </w:r>
    </w:p>
    <w:p w14:paraId="453EC0A2" w14:textId="76B4A7E2" w:rsidR="005637C8" w:rsidRPr="009D006A" w:rsidRDefault="005637C8" w:rsidP="00BD139E">
      <w:pPr>
        <w:spacing w:after="0" w:line="360" w:lineRule="auto"/>
        <w:rPr>
          <w:rFonts w:cs="Arial"/>
        </w:rPr>
      </w:pPr>
      <w:r w:rsidRPr="009D006A">
        <w:rPr>
          <w:rFonts w:cs="Arial"/>
        </w:rPr>
        <w:t xml:space="preserve">The infographic </w:t>
      </w:r>
      <w:r w:rsidR="00D4190C" w:rsidRPr="009D006A">
        <w:rPr>
          <w:rFonts w:cs="Arial"/>
        </w:rPr>
        <w:t>presents</w:t>
      </w:r>
      <w:r w:rsidRPr="009D006A">
        <w:rPr>
          <w:rFonts w:cs="Arial"/>
        </w:rPr>
        <w:t xml:space="preserve"> participation </w:t>
      </w:r>
      <w:r w:rsidR="000B7B87" w:rsidRPr="009D006A">
        <w:rPr>
          <w:rFonts w:cs="Arial"/>
        </w:rPr>
        <w:t>in</w:t>
      </w:r>
      <w:r w:rsidRPr="009D006A">
        <w:rPr>
          <w:rFonts w:cs="Arial"/>
        </w:rPr>
        <w:t xml:space="preserve"> HLAs in NI HEIs by disability status for the </w:t>
      </w:r>
      <w:r w:rsidR="00D4190C" w:rsidRPr="009D006A">
        <w:rPr>
          <w:rFonts w:cs="Arial"/>
        </w:rPr>
        <w:t xml:space="preserve">2024/25 </w:t>
      </w:r>
      <w:r w:rsidRPr="009D006A">
        <w:rPr>
          <w:rFonts w:cs="Arial"/>
        </w:rPr>
        <w:t>academic year.</w:t>
      </w:r>
    </w:p>
    <w:p w14:paraId="1370EC62" w14:textId="77777777" w:rsidR="005637C8" w:rsidRPr="009D006A" w:rsidRDefault="005637C8" w:rsidP="00BD139E">
      <w:pPr>
        <w:spacing w:after="0" w:line="360" w:lineRule="auto"/>
        <w:rPr>
          <w:rFonts w:cs="Arial"/>
        </w:rPr>
      </w:pPr>
      <w:r w:rsidRPr="009D006A">
        <w:rPr>
          <w:rFonts w:cs="Arial"/>
        </w:rPr>
        <w:t>Participation refers to the total number of students enrolled on HLA programmes at HEIs in NI. This includes students in any year of an HLA programme.</w:t>
      </w:r>
    </w:p>
    <w:p w14:paraId="0B6DA95D" w14:textId="12177A92" w:rsidR="00D4190C" w:rsidRPr="009D006A" w:rsidRDefault="00D4190C" w:rsidP="00BD139E">
      <w:pPr>
        <w:spacing w:after="0" w:line="360" w:lineRule="auto"/>
        <w:rPr>
          <w:rFonts w:cs="Arial"/>
        </w:rPr>
      </w:pPr>
      <w:r w:rsidRPr="009D006A">
        <w:rPr>
          <w:rFonts w:cs="Arial"/>
          <w:b/>
          <w:bCs/>
        </w:rPr>
        <w:t>Data source:</w:t>
      </w:r>
      <w:r w:rsidR="005637C8" w:rsidRPr="009D006A">
        <w:rPr>
          <w:rFonts w:cs="Arial"/>
        </w:rPr>
        <w:t xml:space="preserve"> Higher Education Statistics Agency (HESA).</w:t>
      </w:r>
      <w:r w:rsidR="007A5643" w:rsidRPr="009D006A">
        <w:rPr>
          <w:rFonts w:cs="Arial"/>
        </w:rPr>
        <w:t xml:space="preserve"> </w:t>
      </w:r>
    </w:p>
    <w:p w14:paraId="6E2923CC" w14:textId="43B926AD" w:rsidR="005637C8" w:rsidRPr="009D006A" w:rsidRDefault="007A5643" w:rsidP="00BD139E">
      <w:pPr>
        <w:spacing w:after="0" w:line="360" w:lineRule="auto"/>
        <w:rPr>
          <w:rFonts w:cs="Arial"/>
        </w:rPr>
      </w:pPr>
      <w:r w:rsidRPr="009D006A">
        <w:rPr>
          <w:rFonts w:cs="Arial"/>
        </w:rPr>
        <w:t>Further information</w:t>
      </w:r>
      <w:r w:rsidR="00D4190C" w:rsidRPr="009D006A">
        <w:rPr>
          <w:rFonts w:cs="Arial"/>
        </w:rPr>
        <w:t xml:space="preserve"> is available</w:t>
      </w:r>
      <w:r w:rsidRPr="009D006A">
        <w:rPr>
          <w:rFonts w:cs="Arial"/>
        </w:rPr>
        <w:t xml:space="preserve"> on the </w:t>
      </w:r>
      <w:r w:rsidR="00D4190C" w:rsidRPr="009D006A">
        <w:rPr>
          <w:rFonts w:cs="Arial"/>
        </w:rPr>
        <w:t xml:space="preserve">DfE </w:t>
      </w:r>
      <w:hyperlink r:id="rId12" w:history="1">
        <w:r w:rsidRPr="009D006A">
          <w:rPr>
            <w:rStyle w:val="Hyperlink"/>
            <w:rFonts w:cs="Arial"/>
          </w:rPr>
          <w:t>H</w:t>
        </w:r>
        <w:r w:rsidR="00722448" w:rsidRPr="009D006A">
          <w:rPr>
            <w:rStyle w:val="Hyperlink"/>
            <w:rFonts w:cs="Arial"/>
          </w:rPr>
          <w:t xml:space="preserve">igher </w:t>
        </w:r>
        <w:r w:rsidRPr="009D006A">
          <w:rPr>
            <w:rStyle w:val="Hyperlink"/>
            <w:rFonts w:cs="Arial"/>
          </w:rPr>
          <w:t>L</w:t>
        </w:r>
        <w:r w:rsidR="00722448" w:rsidRPr="009D006A">
          <w:rPr>
            <w:rStyle w:val="Hyperlink"/>
            <w:rFonts w:cs="Arial"/>
          </w:rPr>
          <w:t xml:space="preserve">evel </w:t>
        </w:r>
        <w:r w:rsidRPr="009D006A">
          <w:rPr>
            <w:rStyle w:val="Hyperlink"/>
            <w:rFonts w:cs="Arial"/>
          </w:rPr>
          <w:t>A</w:t>
        </w:r>
        <w:r w:rsidR="00722448" w:rsidRPr="009D006A">
          <w:rPr>
            <w:rStyle w:val="Hyperlink"/>
            <w:rFonts w:cs="Arial"/>
          </w:rPr>
          <w:t>pprenticeships</w:t>
        </w:r>
      </w:hyperlink>
      <w:r w:rsidRPr="009D006A">
        <w:rPr>
          <w:rFonts w:cs="Arial"/>
        </w:rPr>
        <w:t xml:space="preserve"> webpage.</w:t>
      </w:r>
    </w:p>
    <w:p w14:paraId="3B3EFC31" w14:textId="647F1DFE" w:rsidR="00BD139E" w:rsidRPr="009D006A" w:rsidRDefault="00BD139E" w:rsidP="00BD139E">
      <w:pPr>
        <w:spacing w:after="0" w:line="360" w:lineRule="auto"/>
        <w:rPr>
          <w:rFonts w:eastAsiaTheme="majorEastAsia" w:cs="Arial"/>
          <w:b/>
          <w:color w:val="000000" w:themeColor="text1"/>
          <w:szCs w:val="28"/>
        </w:rPr>
      </w:pPr>
    </w:p>
    <w:p w14:paraId="3C88FBA0" w14:textId="7C6EA1B8" w:rsidR="005A3A09" w:rsidRPr="009D006A" w:rsidRDefault="00E403A7" w:rsidP="009D006A">
      <w:pPr>
        <w:pStyle w:val="Heading3"/>
      </w:pPr>
      <w:r w:rsidRPr="009D006A">
        <w:t>NI Higher Education Institutions</w:t>
      </w:r>
    </w:p>
    <w:p w14:paraId="7686C298" w14:textId="1DAAF646" w:rsidR="00466CD2" w:rsidRPr="009D006A" w:rsidRDefault="005A3A09" w:rsidP="00BD139E">
      <w:pPr>
        <w:spacing w:after="0" w:line="360" w:lineRule="auto"/>
        <w:rPr>
          <w:rFonts w:cs="Arial"/>
        </w:rPr>
      </w:pPr>
      <w:r w:rsidRPr="009D006A">
        <w:rPr>
          <w:rFonts w:cs="Arial"/>
        </w:rPr>
        <w:t>Th</w:t>
      </w:r>
      <w:r w:rsidR="00BF203A" w:rsidRPr="009D006A">
        <w:rPr>
          <w:rFonts w:cs="Arial"/>
        </w:rPr>
        <w:t>e</w:t>
      </w:r>
      <w:r w:rsidRPr="009D006A">
        <w:rPr>
          <w:rFonts w:cs="Arial"/>
        </w:rPr>
        <w:t xml:space="preserve"> infographic </w:t>
      </w:r>
      <w:r w:rsidR="00D4190C" w:rsidRPr="009D006A">
        <w:rPr>
          <w:rFonts w:cs="Arial"/>
        </w:rPr>
        <w:t>presents</w:t>
      </w:r>
      <w:r w:rsidRPr="009D006A">
        <w:rPr>
          <w:rFonts w:cs="Arial"/>
        </w:rPr>
        <w:t xml:space="preserve"> enrolments </w:t>
      </w:r>
      <w:r w:rsidR="00F91AD7" w:rsidRPr="009D006A">
        <w:rPr>
          <w:rFonts w:cs="Arial"/>
        </w:rPr>
        <w:t>at</w:t>
      </w:r>
      <w:r w:rsidR="00D4190C" w:rsidRPr="009D006A">
        <w:rPr>
          <w:rFonts w:cs="Arial"/>
        </w:rPr>
        <w:t xml:space="preserve"> </w:t>
      </w:r>
      <w:r w:rsidR="008F6366" w:rsidRPr="009D006A">
        <w:rPr>
          <w:rFonts w:cs="Arial"/>
        </w:rPr>
        <w:t>NI</w:t>
      </w:r>
      <w:r w:rsidRPr="009D006A">
        <w:rPr>
          <w:rFonts w:cs="Arial"/>
        </w:rPr>
        <w:t xml:space="preserve"> HEIs by disability status</w:t>
      </w:r>
      <w:r w:rsidR="00DB6B3E" w:rsidRPr="009D006A">
        <w:rPr>
          <w:rFonts w:cs="Arial"/>
        </w:rPr>
        <w:t xml:space="preserve"> for the </w:t>
      </w:r>
      <w:r w:rsidR="00D4190C" w:rsidRPr="009D006A">
        <w:rPr>
          <w:rFonts w:cs="Arial"/>
        </w:rPr>
        <w:t xml:space="preserve">2024/25 </w:t>
      </w:r>
      <w:r w:rsidR="00466CD2" w:rsidRPr="009D006A">
        <w:rPr>
          <w:rFonts w:cs="Arial"/>
        </w:rPr>
        <w:t xml:space="preserve">academic </w:t>
      </w:r>
      <w:r w:rsidR="00DB6B3E" w:rsidRPr="009D006A">
        <w:rPr>
          <w:rFonts w:cs="Arial"/>
        </w:rPr>
        <w:t>year</w:t>
      </w:r>
      <w:r w:rsidRPr="009D006A">
        <w:rPr>
          <w:rFonts w:cs="Arial"/>
        </w:rPr>
        <w:t xml:space="preserve">. </w:t>
      </w:r>
    </w:p>
    <w:p w14:paraId="7A2F1982" w14:textId="71C2FE5F" w:rsidR="00E403A7" w:rsidRPr="009D006A" w:rsidRDefault="00730819" w:rsidP="00BD139E">
      <w:pPr>
        <w:spacing w:after="0" w:line="360" w:lineRule="auto"/>
        <w:rPr>
          <w:rFonts w:cs="Arial"/>
        </w:rPr>
      </w:pPr>
      <w:r w:rsidRPr="009D006A">
        <w:rPr>
          <w:rFonts w:cs="Arial"/>
        </w:rPr>
        <w:t>N</w:t>
      </w:r>
      <w:r w:rsidR="003D191B" w:rsidRPr="009D006A">
        <w:rPr>
          <w:rFonts w:cs="Arial"/>
        </w:rPr>
        <w:t>I HEI</w:t>
      </w:r>
      <w:r w:rsidRPr="009D006A">
        <w:rPr>
          <w:rFonts w:cs="Arial"/>
        </w:rPr>
        <w:t xml:space="preserve"> enrolments include students enrolled on </w:t>
      </w:r>
      <w:r w:rsidR="003D191B" w:rsidRPr="009D006A">
        <w:rPr>
          <w:rFonts w:cs="Arial"/>
        </w:rPr>
        <w:t xml:space="preserve">HLA </w:t>
      </w:r>
      <w:r w:rsidR="00FF2329" w:rsidRPr="009D006A">
        <w:rPr>
          <w:rFonts w:cs="Arial"/>
        </w:rPr>
        <w:t>programmes</w:t>
      </w:r>
      <w:r w:rsidRPr="009D006A">
        <w:rPr>
          <w:rFonts w:cs="Arial"/>
        </w:rPr>
        <w:t xml:space="preserve"> delivered by H</w:t>
      </w:r>
      <w:r w:rsidR="003D191B" w:rsidRPr="009D006A">
        <w:rPr>
          <w:rFonts w:cs="Arial"/>
        </w:rPr>
        <w:t>EIs</w:t>
      </w:r>
      <w:r w:rsidRPr="009D006A">
        <w:rPr>
          <w:rFonts w:cs="Arial"/>
        </w:rPr>
        <w:t>.</w:t>
      </w:r>
    </w:p>
    <w:p w14:paraId="2EB13CED" w14:textId="77777777" w:rsidR="00CF25B0" w:rsidRPr="009D006A" w:rsidRDefault="00CF25B0" w:rsidP="00BD139E">
      <w:pPr>
        <w:spacing w:after="0" w:line="360" w:lineRule="auto"/>
        <w:rPr>
          <w:rFonts w:cs="Arial"/>
        </w:rPr>
      </w:pPr>
      <w:r w:rsidRPr="009D006A">
        <w:rPr>
          <w:rFonts w:cs="Arial"/>
        </w:rPr>
        <w:t>It should be noted that students may be enrolled on more than one course at a given time and may, therefore, be counted as having two or more enrolments.</w:t>
      </w:r>
    </w:p>
    <w:p w14:paraId="79279020" w14:textId="5EA65900" w:rsidR="00D4190C" w:rsidRPr="009D006A" w:rsidRDefault="00D4190C" w:rsidP="00BD139E">
      <w:pPr>
        <w:spacing w:after="0" w:line="360" w:lineRule="auto"/>
        <w:rPr>
          <w:rFonts w:cs="Arial"/>
        </w:rPr>
      </w:pPr>
      <w:r w:rsidRPr="009D006A">
        <w:rPr>
          <w:rFonts w:cs="Arial"/>
          <w:b/>
          <w:bCs/>
        </w:rPr>
        <w:t>Data source:</w:t>
      </w:r>
      <w:r w:rsidRPr="009D006A">
        <w:rPr>
          <w:rFonts w:cs="Arial"/>
        </w:rPr>
        <w:t xml:space="preserve"> Higher Education Statistics Agency (HESA)</w:t>
      </w:r>
      <w:r w:rsidR="00605A0B" w:rsidRPr="009D006A">
        <w:rPr>
          <w:rFonts w:cs="Arial"/>
        </w:rPr>
        <w:t>.</w:t>
      </w:r>
    </w:p>
    <w:p w14:paraId="268FAEAA" w14:textId="709DDAA7" w:rsidR="005637C8" w:rsidRPr="009D006A" w:rsidRDefault="007A5643" w:rsidP="00BD139E">
      <w:pPr>
        <w:spacing w:after="0" w:line="360" w:lineRule="auto"/>
        <w:rPr>
          <w:rFonts w:cs="Arial"/>
        </w:rPr>
      </w:pPr>
      <w:r w:rsidRPr="009D006A">
        <w:rPr>
          <w:rFonts w:cs="Arial"/>
        </w:rPr>
        <w:t>Further information</w:t>
      </w:r>
      <w:r w:rsidR="00CF25B0" w:rsidRPr="009D006A">
        <w:rPr>
          <w:rFonts w:cs="Arial"/>
        </w:rPr>
        <w:t xml:space="preserve"> </w:t>
      </w:r>
      <w:r w:rsidR="00D4190C" w:rsidRPr="009D006A">
        <w:rPr>
          <w:rFonts w:cs="Arial"/>
        </w:rPr>
        <w:t xml:space="preserve">is available </w:t>
      </w:r>
      <w:r w:rsidRPr="009D006A">
        <w:rPr>
          <w:rFonts w:cs="Arial"/>
        </w:rPr>
        <w:t xml:space="preserve">on the </w:t>
      </w:r>
      <w:r w:rsidR="00D4190C" w:rsidRPr="009D006A">
        <w:rPr>
          <w:rFonts w:cs="Arial"/>
        </w:rPr>
        <w:t>DfE</w:t>
      </w:r>
      <w:r w:rsidRPr="009D006A">
        <w:rPr>
          <w:rFonts w:cs="Arial"/>
        </w:rPr>
        <w:t xml:space="preserve"> </w:t>
      </w:r>
      <w:hyperlink r:id="rId13" w:history="1">
        <w:r w:rsidR="007E134E" w:rsidRPr="009D006A">
          <w:rPr>
            <w:rStyle w:val="Hyperlink"/>
            <w:rFonts w:cs="Arial"/>
          </w:rPr>
          <w:t>H</w:t>
        </w:r>
        <w:r w:rsidR="00D4190C" w:rsidRPr="009D006A">
          <w:rPr>
            <w:rStyle w:val="Hyperlink"/>
            <w:rFonts w:cs="Arial"/>
          </w:rPr>
          <w:t xml:space="preserve">igher </w:t>
        </w:r>
        <w:r w:rsidR="007E134E" w:rsidRPr="009D006A">
          <w:rPr>
            <w:rStyle w:val="Hyperlink"/>
            <w:rFonts w:cs="Arial"/>
          </w:rPr>
          <w:t>E</w:t>
        </w:r>
        <w:r w:rsidR="00D4190C" w:rsidRPr="009D006A">
          <w:rPr>
            <w:rStyle w:val="Hyperlink"/>
            <w:rFonts w:cs="Arial"/>
          </w:rPr>
          <w:t>ducation</w:t>
        </w:r>
        <w:r w:rsidR="007E134E" w:rsidRPr="009D006A">
          <w:rPr>
            <w:rStyle w:val="Hyperlink"/>
            <w:rFonts w:cs="Arial"/>
          </w:rPr>
          <w:t xml:space="preserve"> </w:t>
        </w:r>
        <w:r w:rsidR="00722448" w:rsidRPr="009D006A">
          <w:rPr>
            <w:rStyle w:val="Hyperlink"/>
            <w:rFonts w:cs="Arial"/>
          </w:rPr>
          <w:t>E</w:t>
        </w:r>
        <w:r w:rsidR="007E134E" w:rsidRPr="009D006A">
          <w:rPr>
            <w:rStyle w:val="Hyperlink"/>
            <w:rFonts w:cs="Arial"/>
          </w:rPr>
          <w:t>nrolments</w:t>
        </w:r>
      </w:hyperlink>
      <w:r w:rsidR="007E134E" w:rsidRPr="009D006A">
        <w:rPr>
          <w:rFonts w:cs="Arial"/>
        </w:rPr>
        <w:t xml:space="preserve"> </w:t>
      </w:r>
      <w:r w:rsidRPr="009D006A">
        <w:rPr>
          <w:rFonts w:cs="Arial"/>
        </w:rPr>
        <w:t>webpage.</w:t>
      </w:r>
    </w:p>
    <w:p w14:paraId="3342F22C" w14:textId="77777777" w:rsidR="005637C8" w:rsidRPr="009D006A" w:rsidRDefault="005637C8" w:rsidP="00BD139E">
      <w:pPr>
        <w:spacing w:after="0" w:line="360" w:lineRule="auto"/>
        <w:rPr>
          <w:rFonts w:cs="Arial"/>
        </w:rPr>
      </w:pPr>
    </w:p>
    <w:p w14:paraId="237CC217" w14:textId="2793D7F2" w:rsidR="00E403A7" w:rsidRPr="009D006A" w:rsidRDefault="00E403A7" w:rsidP="009D006A">
      <w:pPr>
        <w:pStyle w:val="Heading3"/>
      </w:pPr>
      <w:r w:rsidRPr="009D006A">
        <w:t>Skills for Life and Work</w:t>
      </w:r>
    </w:p>
    <w:p w14:paraId="0DBE7E72" w14:textId="497EE6BE" w:rsidR="00CF13C5" w:rsidRPr="009D006A" w:rsidRDefault="00CF13C5" w:rsidP="00BD139E">
      <w:pPr>
        <w:spacing w:after="0" w:line="360" w:lineRule="auto"/>
        <w:rPr>
          <w:rFonts w:cs="Arial"/>
        </w:rPr>
      </w:pPr>
      <w:r w:rsidRPr="009D006A">
        <w:rPr>
          <w:rFonts w:cs="Arial"/>
        </w:rPr>
        <w:t xml:space="preserve">The infographic </w:t>
      </w:r>
      <w:r w:rsidR="00D4190C" w:rsidRPr="009D006A">
        <w:rPr>
          <w:rFonts w:cs="Arial"/>
        </w:rPr>
        <w:t>presents</w:t>
      </w:r>
      <w:r w:rsidRPr="009D006A">
        <w:rPr>
          <w:rFonts w:cs="Arial"/>
        </w:rPr>
        <w:t xml:space="preserve"> </w:t>
      </w:r>
      <w:r w:rsidR="007A5643" w:rsidRPr="009D006A">
        <w:rPr>
          <w:rFonts w:cs="Arial"/>
        </w:rPr>
        <w:t>SfLW</w:t>
      </w:r>
      <w:r w:rsidR="0070355B" w:rsidRPr="009D006A">
        <w:rPr>
          <w:rFonts w:cs="Arial"/>
        </w:rPr>
        <w:t xml:space="preserve"> </w:t>
      </w:r>
      <w:r w:rsidR="00F91AD7" w:rsidRPr="009D006A">
        <w:rPr>
          <w:rFonts w:cs="Arial"/>
        </w:rPr>
        <w:t xml:space="preserve">occupancy </w:t>
      </w:r>
      <w:r w:rsidRPr="009D006A">
        <w:rPr>
          <w:rFonts w:cs="Arial"/>
        </w:rPr>
        <w:t xml:space="preserve">by disability status </w:t>
      </w:r>
      <w:r w:rsidR="00B546F6" w:rsidRPr="009D006A">
        <w:rPr>
          <w:rFonts w:cs="Arial"/>
        </w:rPr>
        <w:t>for</w:t>
      </w:r>
      <w:r w:rsidRPr="009D006A">
        <w:rPr>
          <w:rFonts w:cs="Arial"/>
        </w:rPr>
        <w:t xml:space="preserve"> August </w:t>
      </w:r>
      <w:r w:rsidR="008B2CA7" w:rsidRPr="009D006A">
        <w:rPr>
          <w:rFonts w:cs="Arial"/>
        </w:rPr>
        <w:t>to</w:t>
      </w:r>
      <w:r w:rsidRPr="009D006A">
        <w:rPr>
          <w:rFonts w:cs="Arial"/>
        </w:rPr>
        <w:t xml:space="preserve"> October 2025. </w:t>
      </w:r>
    </w:p>
    <w:p w14:paraId="4FBBCF74" w14:textId="052583F7" w:rsidR="00BF203A" w:rsidRPr="009D006A" w:rsidRDefault="00BF203A" w:rsidP="00BD139E">
      <w:pPr>
        <w:spacing w:after="0" w:line="360" w:lineRule="auto"/>
        <w:rPr>
          <w:rFonts w:cs="Arial"/>
        </w:rPr>
      </w:pPr>
      <w:r w:rsidRPr="009D006A">
        <w:rPr>
          <w:rFonts w:cs="Arial"/>
        </w:rPr>
        <w:t>S</w:t>
      </w:r>
      <w:r w:rsidR="007A5643" w:rsidRPr="009D006A">
        <w:rPr>
          <w:rFonts w:cs="Arial"/>
        </w:rPr>
        <w:t>fLW</w:t>
      </w:r>
      <w:r w:rsidRPr="009D006A">
        <w:rPr>
          <w:rFonts w:cs="Arial"/>
        </w:rPr>
        <w:t xml:space="preserve"> is a programme designed for young people aged 16-17, or under 22 years for those with a disability, and under 24 years for those who qualify under the Children (Leaving Care) Act (NI) (2002).</w:t>
      </w:r>
    </w:p>
    <w:p w14:paraId="2EBC4720" w14:textId="3BF267E5" w:rsidR="00DB6B3E" w:rsidRPr="009D006A" w:rsidRDefault="00A625F0" w:rsidP="00BD139E">
      <w:pPr>
        <w:spacing w:after="0" w:line="360" w:lineRule="auto"/>
        <w:rPr>
          <w:rFonts w:cs="Arial"/>
        </w:rPr>
      </w:pPr>
      <w:r w:rsidRPr="009D006A">
        <w:rPr>
          <w:rFonts w:cs="Arial"/>
        </w:rPr>
        <w:t>Occupancy is the total number of participants on course at the end of each academic quarter</w:t>
      </w:r>
      <w:r w:rsidR="003B52C9" w:rsidRPr="009D006A">
        <w:rPr>
          <w:rFonts w:cs="Arial"/>
        </w:rPr>
        <w:t>.</w:t>
      </w:r>
    </w:p>
    <w:p w14:paraId="127E9271" w14:textId="05834939" w:rsidR="00D4190C" w:rsidRPr="009D006A" w:rsidRDefault="00D4190C" w:rsidP="00BD139E">
      <w:pPr>
        <w:spacing w:after="0" w:line="360" w:lineRule="auto"/>
        <w:rPr>
          <w:rFonts w:cs="Arial"/>
        </w:rPr>
      </w:pPr>
      <w:r w:rsidRPr="009D006A">
        <w:rPr>
          <w:rFonts w:cs="Arial"/>
          <w:b/>
          <w:bCs/>
        </w:rPr>
        <w:t>Data source:</w:t>
      </w:r>
      <w:r w:rsidR="00605A0B" w:rsidRPr="009D006A">
        <w:rPr>
          <w:rFonts w:cs="Arial"/>
        </w:rPr>
        <w:t xml:space="preserve"> Trainee and Apprenticeship Management System (TAMS).</w:t>
      </w:r>
      <w:r w:rsidR="007A5643" w:rsidRPr="009D006A">
        <w:rPr>
          <w:rFonts w:cs="Arial"/>
        </w:rPr>
        <w:t xml:space="preserve"> </w:t>
      </w:r>
    </w:p>
    <w:p w14:paraId="4DB5281F" w14:textId="340A6B48" w:rsidR="00E7294A" w:rsidRPr="009D006A" w:rsidRDefault="007A5643" w:rsidP="00BD139E">
      <w:pPr>
        <w:spacing w:after="0" w:line="360" w:lineRule="auto"/>
        <w:rPr>
          <w:rFonts w:cs="Arial"/>
        </w:rPr>
      </w:pPr>
      <w:r w:rsidRPr="009D006A">
        <w:rPr>
          <w:rFonts w:cs="Arial"/>
        </w:rPr>
        <w:t>Further information</w:t>
      </w:r>
      <w:r w:rsidR="00CF25B0" w:rsidRPr="009D006A">
        <w:rPr>
          <w:rFonts w:cs="Arial"/>
        </w:rPr>
        <w:t xml:space="preserve"> </w:t>
      </w:r>
      <w:r w:rsidR="00D4190C" w:rsidRPr="009D006A">
        <w:rPr>
          <w:rFonts w:cs="Arial"/>
        </w:rPr>
        <w:t xml:space="preserve">is available </w:t>
      </w:r>
      <w:r w:rsidRPr="009D006A">
        <w:rPr>
          <w:rFonts w:cs="Arial"/>
        </w:rPr>
        <w:t xml:space="preserve">on the </w:t>
      </w:r>
      <w:r w:rsidR="00D4190C" w:rsidRPr="009D006A">
        <w:rPr>
          <w:rFonts w:cs="Arial"/>
        </w:rPr>
        <w:t xml:space="preserve">DfE </w:t>
      </w:r>
      <w:hyperlink r:id="rId14" w:history="1">
        <w:r w:rsidRPr="009D006A">
          <w:rPr>
            <w:rStyle w:val="Hyperlink"/>
            <w:rFonts w:cs="Arial"/>
          </w:rPr>
          <w:t>S</w:t>
        </w:r>
        <w:r w:rsidR="00D4190C" w:rsidRPr="009D006A">
          <w:rPr>
            <w:rStyle w:val="Hyperlink"/>
            <w:rFonts w:cs="Arial"/>
          </w:rPr>
          <w:t>kills for Life and Work</w:t>
        </w:r>
        <w:r w:rsidR="00CF25B0" w:rsidRPr="009D006A">
          <w:rPr>
            <w:rStyle w:val="Hyperlink"/>
            <w:rFonts w:cs="Arial"/>
          </w:rPr>
          <w:t xml:space="preserve"> </w:t>
        </w:r>
        <w:r w:rsidR="00722448" w:rsidRPr="009D006A">
          <w:rPr>
            <w:rStyle w:val="Hyperlink"/>
            <w:rFonts w:cs="Arial"/>
          </w:rPr>
          <w:t>S</w:t>
        </w:r>
        <w:r w:rsidR="001B4B24" w:rsidRPr="009D006A">
          <w:rPr>
            <w:rStyle w:val="Hyperlink"/>
            <w:rFonts w:cs="Arial"/>
          </w:rPr>
          <w:t>tatistics</w:t>
        </w:r>
      </w:hyperlink>
      <w:r w:rsidRPr="009D006A">
        <w:rPr>
          <w:rFonts w:cs="Arial"/>
        </w:rPr>
        <w:t xml:space="preserve"> webpage.</w:t>
      </w:r>
    </w:p>
    <w:p w14:paraId="4984CC93" w14:textId="77777777" w:rsidR="00D0332C" w:rsidRPr="009D006A" w:rsidRDefault="00D0332C" w:rsidP="00BD139E">
      <w:pPr>
        <w:spacing w:after="0" w:line="360" w:lineRule="auto"/>
        <w:rPr>
          <w:rFonts w:cs="Arial"/>
        </w:rPr>
      </w:pPr>
    </w:p>
    <w:p w14:paraId="1C0D7093" w14:textId="72E11EE5" w:rsidR="00D0332C" w:rsidRPr="009D006A" w:rsidRDefault="00D0332C" w:rsidP="009D006A">
      <w:pPr>
        <w:pStyle w:val="Heading2"/>
      </w:pPr>
      <w:r w:rsidRPr="009D006A">
        <w:t>Contact</w:t>
      </w:r>
      <w:r w:rsidR="005637C8" w:rsidRPr="009D006A">
        <w:t xml:space="preserve"> </w:t>
      </w:r>
    </w:p>
    <w:p w14:paraId="54EA45F5" w14:textId="032832D7" w:rsidR="00ED3CD0" w:rsidRPr="009D006A" w:rsidRDefault="00ED3CD0" w:rsidP="00BD139E">
      <w:pPr>
        <w:spacing w:after="0" w:line="360" w:lineRule="auto"/>
        <w:rPr>
          <w:rFonts w:cs="Arial"/>
        </w:rPr>
      </w:pPr>
      <w:r w:rsidRPr="009D006A">
        <w:rPr>
          <w:rFonts w:cs="Arial"/>
        </w:rPr>
        <w:t>Emai</w:t>
      </w:r>
      <w:r w:rsidR="0037068D" w:rsidRPr="009D006A">
        <w:rPr>
          <w:rFonts w:cs="Arial"/>
        </w:rPr>
        <w:t>l</w:t>
      </w:r>
      <w:r w:rsidRPr="009D006A">
        <w:rPr>
          <w:rFonts w:cs="Arial"/>
        </w:rPr>
        <w:t xml:space="preserve">: </w:t>
      </w:r>
      <w:hyperlink r:id="rId15" w:history="1">
        <w:r w:rsidRPr="009D006A">
          <w:rPr>
            <w:rStyle w:val="Hyperlink"/>
            <w:rFonts w:cs="Arial"/>
          </w:rPr>
          <w:t>Ben.Tweedy@economy-ni.gov.uk</w:t>
        </w:r>
      </w:hyperlink>
    </w:p>
    <w:p w14:paraId="2FCCB19D" w14:textId="5AC69991" w:rsidR="00EB164B" w:rsidRPr="00EB164B" w:rsidRDefault="00ED3CD0" w:rsidP="00BD139E">
      <w:pPr>
        <w:spacing w:after="0" w:line="360" w:lineRule="auto"/>
        <w:rPr>
          <w:rFonts w:cs="Arial"/>
        </w:rPr>
      </w:pPr>
      <w:r w:rsidRPr="009D006A">
        <w:rPr>
          <w:rFonts w:cs="Arial"/>
        </w:rPr>
        <w:t>T</w:t>
      </w:r>
      <w:r w:rsidR="0096761C" w:rsidRPr="009D006A">
        <w:rPr>
          <w:rFonts w:cs="Arial"/>
        </w:rPr>
        <w:t>elephone: 028</w:t>
      </w:r>
      <w:r w:rsidR="0037068D" w:rsidRPr="009D006A">
        <w:rPr>
          <w:rFonts w:cs="Arial"/>
        </w:rPr>
        <w:t xml:space="preserve"> </w:t>
      </w:r>
      <w:r w:rsidR="0096761C" w:rsidRPr="009D006A">
        <w:rPr>
          <w:rFonts w:cs="Arial"/>
        </w:rPr>
        <w:t>9025</w:t>
      </w:r>
      <w:r w:rsidR="0037068D" w:rsidRPr="009D006A">
        <w:rPr>
          <w:rFonts w:cs="Arial"/>
        </w:rPr>
        <w:t xml:space="preserve"> </w:t>
      </w:r>
      <w:r w:rsidR="0096761C" w:rsidRPr="009D006A">
        <w:rPr>
          <w:rFonts w:cs="Arial"/>
        </w:rPr>
        <w:t>7960</w:t>
      </w:r>
    </w:p>
    <w:sectPr w:rsidR="00EB164B" w:rsidRPr="00EB164B" w:rsidSect="00945F4A">
      <w:headerReference w:type="first" r:id="rId16"/>
      <w:pgSz w:w="11906" w:h="16838"/>
      <w:pgMar w:top="1440" w:right="1440" w:bottom="1440" w:left="1440" w:header="170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CC8B0" w14:textId="77777777" w:rsidR="00967120" w:rsidRDefault="00967120" w:rsidP="00563420">
      <w:pPr>
        <w:spacing w:after="0" w:line="240" w:lineRule="auto"/>
      </w:pPr>
      <w:r>
        <w:separator/>
      </w:r>
    </w:p>
  </w:endnote>
  <w:endnote w:type="continuationSeparator" w:id="0">
    <w:p w14:paraId="2578899E" w14:textId="77777777" w:rsidR="00967120" w:rsidRDefault="00967120" w:rsidP="00563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37A76" w14:textId="77777777" w:rsidR="00967120" w:rsidRDefault="00967120" w:rsidP="00563420">
      <w:pPr>
        <w:spacing w:after="0" w:line="240" w:lineRule="auto"/>
      </w:pPr>
      <w:r>
        <w:separator/>
      </w:r>
    </w:p>
  </w:footnote>
  <w:footnote w:type="continuationSeparator" w:id="0">
    <w:p w14:paraId="6A50381E" w14:textId="77777777" w:rsidR="00967120" w:rsidRDefault="00967120" w:rsidP="00563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4D33" w14:textId="50C6FC68" w:rsidR="00945F4A" w:rsidRDefault="00696425" w:rsidP="00696425">
    <w:pPr>
      <w:pStyle w:val="Header"/>
      <w:jc w:val="right"/>
    </w:pPr>
    <w:r>
      <w:rPr>
        <w:noProof/>
      </w:rPr>
      <w:drawing>
        <wp:anchor distT="0" distB="0" distL="114300" distR="114300" simplePos="0" relativeHeight="251664384" behindDoc="1" locked="0" layoutInCell="1" allowOverlap="1" wp14:anchorId="34CBB249" wp14:editId="727D6CE2">
          <wp:simplePos x="0" y="0"/>
          <wp:positionH relativeFrom="column">
            <wp:posOffset>4714875</wp:posOffset>
          </wp:positionH>
          <wp:positionV relativeFrom="paragraph">
            <wp:posOffset>-946785</wp:posOffset>
          </wp:positionV>
          <wp:extent cx="1591200" cy="1036800"/>
          <wp:effectExtent l="0" t="0" r="0" b="0"/>
          <wp:wrapTight wrapText="bothSides">
            <wp:wrapPolygon edited="0">
              <wp:start x="2846" y="794"/>
              <wp:lineTo x="776" y="3971"/>
              <wp:lineTo x="517" y="8338"/>
              <wp:lineTo x="6208" y="14294"/>
              <wp:lineTo x="6467" y="18662"/>
              <wp:lineTo x="7243" y="19456"/>
              <wp:lineTo x="12934" y="20250"/>
              <wp:lineTo x="16297" y="20250"/>
              <wp:lineTo x="18884" y="19456"/>
              <wp:lineTo x="20695" y="17074"/>
              <wp:lineTo x="20436" y="8735"/>
              <wp:lineTo x="18108" y="7941"/>
              <wp:lineTo x="18884" y="5162"/>
              <wp:lineTo x="17590" y="2382"/>
              <wp:lineTo x="15521" y="794"/>
              <wp:lineTo x="2846" y="794"/>
            </wp:wrapPolygon>
          </wp:wrapTight>
          <wp:docPr id="3" name="Picture 2" descr="Department for the Economy dual langua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Department for the Economy dual languag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200" cy="103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5F4A">
      <w:rPr>
        <w:noProof/>
      </w:rPr>
      <w:t xml:space="preserve"> </w:t>
    </w:r>
    <w:r w:rsidR="00945F4A">
      <w:rPr>
        <w:noProof/>
      </w:rPr>
      <w:drawing>
        <wp:anchor distT="0" distB="0" distL="114300" distR="114300" simplePos="0" relativeHeight="251661312" behindDoc="1" locked="0" layoutInCell="1" allowOverlap="1" wp14:anchorId="3AFD6B67" wp14:editId="6C482328">
          <wp:simplePos x="0" y="0"/>
          <wp:positionH relativeFrom="column">
            <wp:posOffset>-704850</wp:posOffset>
          </wp:positionH>
          <wp:positionV relativeFrom="paragraph">
            <wp:posOffset>-847725</wp:posOffset>
          </wp:positionV>
          <wp:extent cx="2159635" cy="899795"/>
          <wp:effectExtent l="0" t="0" r="0" b="0"/>
          <wp:wrapTight wrapText="bothSides">
            <wp:wrapPolygon edited="0">
              <wp:start x="0" y="0"/>
              <wp:lineTo x="0" y="21036"/>
              <wp:lineTo x="21340" y="21036"/>
              <wp:lineTo x="21340" y="0"/>
              <wp:lineTo x="0" y="0"/>
            </wp:wrapPolygon>
          </wp:wrapTight>
          <wp:docPr id="1462746930" name="Picture 5" descr="NISRA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6680590" name="Picture 5" descr="NISRA logo"/>
                  <pic:cNvPicPr/>
                </pic:nvPicPr>
                <pic:blipFill>
                  <a:blip r:embed="rId2">
                    <a:extLst>
                      <a:ext uri="{28A0092B-C50C-407E-A947-70E740481C1C}">
                        <a14:useLocalDpi xmlns:a14="http://schemas.microsoft.com/office/drawing/2010/main" val="0"/>
                      </a:ext>
                    </a:extLst>
                  </a:blip>
                  <a:stretch>
                    <a:fillRect/>
                  </a:stretch>
                </pic:blipFill>
                <pic:spPr>
                  <a:xfrm>
                    <a:off x="0" y="0"/>
                    <a:ext cx="2159635" cy="8997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5E635C"/>
    <w:multiLevelType w:val="multilevel"/>
    <w:tmpl w:val="093C7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A3D46AE"/>
    <w:multiLevelType w:val="multilevel"/>
    <w:tmpl w:val="641C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7645883">
    <w:abstractNumId w:val="0"/>
  </w:num>
  <w:num w:numId="2" w16cid:durableId="432138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CF7"/>
    <w:rsid w:val="00005645"/>
    <w:rsid w:val="000B7B87"/>
    <w:rsid w:val="000D621D"/>
    <w:rsid w:val="000E1396"/>
    <w:rsid w:val="000E5325"/>
    <w:rsid w:val="000F2B92"/>
    <w:rsid w:val="001052AC"/>
    <w:rsid w:val="001127C4"/>
    <w:rsid w:val="00112DE4"/>
    <w:rsid w:val="00141323"/>
    <w:rsid w:val="0014562F"/>
    <w:rsid w:val="001704E1"/>
    <w:rsid w:val="00184CF2"/>
    <w:rsid w:val="00187ADB"/>
    <w:rsid w:val="001B4B24"/>
    <w:rsid w:val="001C542B"/>
    <w:rsid w:val="001C5C20"/>
    <w:rsid w:val="001C67CD"/>
    <w:rsid w:val="002051DC"/>
    <w:rsid w:val="00220618"/>
    <w:rsid w:val="00262D74"/>
    <w:rsid w:val="00265951"/>
    <w:rsid w:val="00277F21"/>
    <w:rsid w:val="00280E97"/>
    <w:rsid w:val="002A49BF"/>
    <w:rsid w:val="002C4374"/>
    <w:rsid w:val="002F349A"/>
    <w:rsid w:val="00310717"/>
    <w:rsid w:val="003164A9"/>
    <w:rsid w:val="00317CE2"/>
    <w:rsid w:val="00323B13"/>
    <w:rsid w:val="00335C25"/>
    <w:rsid w:val="003467EF"/>
    <w:rsid w:val="003623CF"/>
    <w:rsid w:val="0037068D"/>
    <w:rsid w:val="003946F0"/>
    <w:rsid w:val="0039619C"/>
    <w:rsid w:val="003B52C9"/>
    <w:rsid w:val="003D191B"/>
    <w:rsid w:val="003D5CD2"/>
    <w:rsid w:val="003E69FF"/>
    <w:rsid w:val="00461598"/>
    <w:rsid w:val="004635AB"/>
    <w:rsid w:val="00466CD2"/>
    <w:rsid w:val="00481596"/>
    <w:rsid w:val="00495453"/>
    <w:rsid w:val="004B7665"/>
    <w:rsid w:val="004C41BC"/>
    <w:rsid w:val="004F500F"/>
    <w:rsid w:val="00511094"/>
    <w:rsid w:val="00517383"/>
    <w:rsid w:val="005419E9"/>
    <w:rsid w:val="00557EE2"/>
    <w:rsid w:val="00563420"/>
    <w:rsid w:val="005637C8"/>
    <w:rsid w:val="005A3A09"/>
    <w:rsid w:val="005A60BC"/>
    <w:rsid w:val="005D093C"/>
    <w:rsid w:val="005E6BC4"/>
    <w:rsid w:val="005F0AA5"/>
    <w:rsid w:val="006012B0"/>
    <w:rsid w:val="00601A42"/>
    <w:rsid w:val="00605A0B"/>
    <w:rsid w:val="00617AD4"/>
    <w:rsid w:val="00627B5B"/>
    <w:rsid w:val="00630530"/>
    <w:rsid w:val="00636030"/>
    <w:rsid w:val="00637D7E"/>
    <w:rsid w:val="006443E7"/>
    <w:rsid w:val="00651F1C"/>
    <w:rsid w:val="006552E9"/>
    <w:rsid w:val="00672087"/>
    <w:rsid w:val="00673D2B"/>
    <w:rsid w:val="006878B9"/>
    <w:rsid w:val="00696425"/>
    <w:rsid w:val="006A272D"/>
    <w:rsid w:val="006A7106"/>
    <w:rsid w:val="006C23D1"/>
    <w:rsid w:val="006F78B6"/>
    <w:rsid w:val="0070355B"/>
    <w:rsid w:val="00706A85"/>
    <w:rsid w:val="00722448"/>
    <w:rsid w:val="007278CD"/>
    <w:rsid w:val="00730819"/>
    <w:rsid w:val="00731C69"/>
    <w:rsid w:val="00794D4F"/>
    <w:rsid w:val="007A1E88"/>
    <w:rsid w:val="007A5643"/>
    <w:rsid w:val="007B1D8D"/>
    <w:rsid w:val="007B4F57"/>
    <w:rsid w:val="007C7316"/>
    <w:rsid w:val="007D479A"/>
    <w:rsid w:val="007E134E"/>
    <w:rsid w:val="007E3FD5"/>
    <w:rsid w:val="0080228A"/>
    <w:rsid w:val="0081734B"/>
    <w:rsid w:val="008221BB"/>
    <w:rsid w:val="00866A64"/>
    <w:rsid w:val="008721B2"/>
    <w:rsid w:val="00873940"/>
    <w:rsid w:val="008B2CA7"/>
    <w:rsid w:val="008B52C2"/>
    <w:rsid w:val="008D555B"/>
    <w:rsid w:val="008E5EC7"/>
    <w:rsid w:val="008F6366"/>
    <w:rsid w:val="00914637"/>
    <w:rsid w:val="009325D0"/>
    <w:rsid w:val="00945F4A"/>
    <w:rsid w:val="00967120"/>
    <w:rsid w:val="0096761C"/>
    <w:rsid w:val="00967764"/>
    <w:rsid w:val="00974B68"/>
    <w:rsid w:val="0098290D"/>
    <w:rsid w:val="00983355"/>
    <w:rsid w:val="009936A8"/>
    <w:rsid w:val="00996263"/>
    <w:rsid w:val="009B772E"/>
    <w:rsid w:val="009C3B20"/>
    <w:rsid w:val="009C4CAB"/>
    <w:rsid w:val="009D006A"/>
    <w:rsid w:val="009E41BB"/>
    <w:rsid w:val="00A37105"/>
    <w:rsid w:val="00A443AD"/>
    <w:rsid w:val="00A4788C"/>
    <w:rsid w:val="00A56B83"/>
    <w:rsid w:val="00A625F0"/>
    <w:rsid w:val="00A6437A"/>
    <w:rsid w:val="00A71621"/>
    <w:rsid w:val="00A85DD8"/>
    <w:rsid w:val="00A922B7"/>
    <w:rsid w:val="00AB2034"/>
    <w:rsid w:val="00AC34EA"/>
    <w:rsid w:val="00AC52CC"/>
    <w:rsid w:val="00AD546E"/>
    <w:rsid w:val="00AF1042"/>
    <w:rsid w:val="00AF2C31"/>
    <w:rsid w:val="00B22227"/>
    <w:rsid w:val="00B546F6"/>
    <w:rsid w:val="00B72B00"/>
    <w:rsid w:val="00BA48B5"/>
    <w:rsid w:val="00BB0B52"/>
    <w:rsid w:val="00BB57D2"/>
    <w:rsid w:val="00BD139E"/>
    <w:rsid w:val="00BD3EBC"/>
    <w:rsid w:val="00BF203A"/>
    <w:rsid w:val="00C266BF"/>
    <w:rsid w:val="00C46C96"/>
    <w:rsid w:val="00C53602"/>
    <w:rsid w:val="00C93C72"/>
    <w:rsid w:val="00CA7084"/>
    <w:rsid w:val="00CE2568"/>
    <w:rsid w:val="00CF13C5"/>
    <w:rsid w:val="00CF25B0"/>
    <w:rsid w:val="00CF6941"/>
    <w:rsid w:val="00CF757D"/>
    <w:rsid w:val="00D0332C"/>
    <w:rsid w:val="00D16BC3"/>
    <w:rsid w:val="00D176BA"/>
    <w:rsid w:val="00D17ED0"/>
    <w:rsid w:val="00D4190C"/>
    <w:rsid w:val="00D76FD6"/>
    <w:rsid w:val="00D802D8"/>
    <w:rsid w:val="00DB6B3E"/>
    <w:rsid w:val="00E334A6"/>
    <w:rsid w:val="00E403A7"/>
    <w:rsid w:val="00E419B4"/>
    <w:rsid w:val="00E600A8"/>
    <w:rsid w:val="00E7294A"/>
    <w:rsid w:val="00E74D4D"/>
    <w:rsid w:val="00E80E6A"/>
    <w:rsid w:val="00EA3162"/>
    <w:rsid w:val="00EA3DD9"/>
    <w:rsid w:val="00EB164B"/>
    <w:rsid w:val="00ED3CD0"/>
    <w:rsid w:val="00EE6CF7"/>
    <w:rsid w:val="00EF146A"/>
    <w:rsid w:val="00F11E62"/>
    <w:rsid w:val="00F359F6"/>
    <w:rsid w:val="00F4052A"/>
    <w:rsid w:val="00F73143"/>
    <w:rsid w:val="00F73964"/>
    <w:rsid w:val="00F8046D"/>
    <w:rsid w:val="00F90F2B"/>
    <w:rsid w:val="00F91AD7"/>
    <w:rsid w:val="00F91DF8"/>
    <w:rsid w:val="00FC4153"/>
    <w:rsid w:val="00FF23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1C7E8E"/>
  <w15:chartTrackingRefBased/>
  <w15:docId w15:val="{61423444-CB4B-44C3-B5A6-AD425E75B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55B"/>
    <w:pPr>
      <w:keepNext/>
      <w:keepLines/>
      <w:spacing w:before="360" w:after="80"/>
      <w:outlineLvl w:val="0"/>
    </w:pPr>
    <w:rPr>
      <w:rFonts w:asciiTheme="majorHAnsi" w:eastAsiaTheme="majorEastAsia" w:hAnsiTheme="majorHAnsi" w:cstheme="majorBidi"/>
      <w:b/>
      <w:color w:val="000000" w:themeColor="text1"/>
      <w:sz w:val="36"/>
      <w:szCs w:val="40"/>
    </w:rPr>
  </w:style>
  <w:style w:type="paragraph" w:styleId="Heading2">
    <w:name w:val="heading 2"/>
    <w:basedOn w:val="Normal"/>
    <w:next w:val="Normal"/>
    <w:link w:val="Heading2Char"/>
    <w:uiPriority w:val="9"/>
    <w:unhideWhenUsed/>
    <w:qFormat/>
    <w:rsid w:val="009D006A"/>
    <w:pPr>
      <w:keepNext/>
      <w:keepLines/>
      <w:spacing w:after="0" w:line="360" w:lineRule="auto"/>
      <w:outlineLvl w:val="1"/>
    </w:pPr>
    <w:rPr>
      <w:rFonts w:asciiTheme="majorHAnsi" w:eastAsiaTheme="majorEastAsia" w:hAnsiTheme="majorHAnsi" w:cstheme="majorBidi"/>
      <w:b/>
      <w:color w:val="000000" w:themeColor="text1"/>
      <w:sz w:val="28"/>
      <w:szCs w:val="32"/>
    </w:rPr>
  </w:style>
  <w:style w:type="paragraph" w:styleId="Heading3">
    <w:name w:val="heading 3"/>
    <w:basedOn w:val="Normal"/>
    <w:next w:val="Normal"/>
    <w:link w:val="Heading3Char"/>
    <w:uiPriority w:val="9"/>
    <w:unhideWhenUsed/>
    <w:qFormat/>
    <w:rsid w:val="009D006A"/>
    <w:pPr>
      <w:keepNext/>
      <w:keepLines/>
      <w:spacing w:after="0" w:line="360" w:lineRule="auto"/>
      <w:outlineLvl w:val="2"/>
    </w:pPr>
    <w:rPr>
      <w:rFonts w:asciiTheme="majorHAnsi" w:eastAsiaTheme="majorEastAsia" w:hAnsiTheme="majorHAnsi" w:cs="Arial"/>
      <w:b/>
      <w:color w:val="000000" w:themeColor="text1"/>
    </w:rPr>
  </w:style>
  <w:style w:type="paragraph" w:styleId="Heading4">
    <w:name w:val="heading 4"/>
    <w:basedOn w:val="Normal"/>
    <w:next w:val="Normal"/>
    <w:link w:val="Heading4Char"/>
    <w:uiPriority w:val="9"/>
    <w:semiHidden/>
    <w:unhideWhenUsed/>
    <w:qFormat/>
    <w:rsid w:val="00EE6C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C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55B"/>
    <w:rPr>
      <w:rFonts w:asciiTheme="majorHAnsi" w:eastAsiaTheme="majorEastAsia" w:hAnsiTheme="majorHAnsi" w:cstheme="majorBidi"/>
      <w:b/>
      <w:color w:val="000000" w:themeColor="text1"/>
      <w:sz w:val="36"/>
      <w:szCs w:val="40"/>
    </w:rPr>
  </w:style>
  <w:style w:type="character" w:customStyle="1" w:styleId="Heading2Char">
    <w:name w:val="Heading 2 Char"/>
    <w:basedOn w:val="DefaultParagraphFont"/>
    <w:link w:val="Heading2"/>
    <w:uiPriority w:val="9"/>
    <w:rsid w:val="009D006A"/>
    <w:rPr>
      <w:rFonts w:asciiTheme="majorHAnsi" w:eastAsiaTheme="majorEastAsia" w:hAnsiTheme="majorHAnsi" w:cstheme="majorBidi"/>
      <w:b/>
      <w:color w:val="000000" w:themeColor="text1"/>
      <w:sz w:val="28"/>
      <w:szCs w:val="32"/>
    </w:rPr>
  </w:style>
  <w:style w:type="character" w:customStyle="1" w:styleId="Heading3Char">
    <w:name w:val="Heading 3 Char"/>
    <w:basedOn w:val="DefaultParagraphFont"/>
    <w:link w:val="Heading3"/>
    <w:uiPriority w:val="9"/>
    <w:rsid w:val="009D006A"/>
    <w:rPr>
      <w:rFonts w:asciiTheme="majorHAnsi" w:eastAsiaTheme="majorEastAsia" w:hAnsiTheme="majorHAnsi" w:cs="Arial"/>
      <w:b/>
      <w:color w:val="000000" w:themeColor="text1"/>
    </w:rPr>
  </w:style>
  <w:style w:type="character" w:customStyle="1" w:styleId="Heading4Char">
    <w:name w:val="Heading 4 Char"/>
    <w:basedOn w:val="DefaultParagraphFont"/>
    <w:link w:val="Heading4"/>
    <w:uiPriority w:val="9"/>
    <w:semiHidden/>
    <w:rsid w:val="00EE6C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C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CF7"/>
    <w:rPr>
      <w:rFonts w:eastAsiaTheme="majorEastAsia" w:cstheme="majorBidi"/>
      <w:color w:val="272727" w:themeColor="text1" w:themeTint="D8"/>
    </w:rPr>
  </w:style>
  <w:style w:type="paragraph" w:styleId="Title">
    <w:name w:val="Title"/>
    <w:basedOn w:val="Normal"/>
    <w:next w:val="Normal"/>
    <w:link w:val="TitleChar"/>
    <w:uiPriority w:val="10"/>
    <w:qFormat/>
    <w:rsid w:val="00EE6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CF7"/>
    <w:pPr>
      <w:spacing w:before="160"/>
      <w:jc w:val="center"/>
    </w:pPr>
    <w:rPr>
      <w:i/>
      <w:iCs/>
      <w:color w:val="404040" w:themeColor="text1" w:themeTint="BF"/>
    </w:rPr>
  </w:style>
  <w:style w:type="character" w:customStyle="1" w:styleId="QuoteChar">
    <w:name w:val="Quote Char"/>
    <w:basedOn w:val="DefaultParagraphFont"/>
    <w:link w:val="Quote"/>
    <w:uiPriority w:val="29"/>
    <w:rsid w:val="00EE6CF7"/>
    <w:rPr>
      <w:i/>
      <w:iCs/>
      <w:color w:val="404040" w:themeColor="text1" w:themeTint="BF"/>
    </w:rPr>
  </w:style>
  <w:style w:type="paragraph" w:styleId="ListParagraph">
    <w:name w:val="List Paragraph"/>
    <w:basedOn w:val="Normal"/>
    <w:uiPriority w:val="34"/>
    <w:qFormat/>
    <w:rsid w:val="00EE6CF7"/>
    <w:pPr>
      <w:ind w:left="720"/>
      <w:contextualSpacing/>
    </w:pPr>
  </w:style>
  <w:style w:type="character" w:styleId="IntenseEmphasis">
    <w:name w:val="Intense Emphasis"/>
    <w:basedOn w:val="DefaultParagraphFont"/>
    <w:uiPriority w:val="21"/>
    <w:qFormat/>
    <w:rsid w:val="00EE6CF7"/>
    <w:rPr>
      <w:i/>
      <w:iCs/>
      <w:color w:val="0F4761" w:themeColor="accent1" w:themeShade="BF"/>
    </w:rPr>
  </w:style>
  <w:style w:type="paragraph" w:styleId="IntenseQuote">
    <w:name w:val="Intense Quote"/>
    <w:basedOn w:val="Normal"/>
    <w:next w:val="Normal"/>
    <w:link w:val="IntenseQuoteChar"/>
    <w:uiPriority w:val="30"/>
    <w:qFormat/>
    <w:rsid w:val="00EE6C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CF7"/>
    <w:rPr>
      <w:i/>
      <w:iCs/>
      <w:color w:val="0F4761" w:themeColor="accent1" w:themeShade="BF"/>
    </w:rPr>
  </w:style>
  <w:style w:type="character" w:styleId="IntenseReference">
    <w:name w:val="Intense Reference"/>
    <w:basedOn w:val="DefaultParagraphFont"/>
    <w:uiPriority w:val="32"/>
    <w:qFormat/>
    <w:rsid w:val="00EE6CF7"/>
    <w:rPr>
      <w:b/>
      <w:bCs/>
      <w:smallCaps/>
      <w:color w:val="0F4761" w:themeColor="accent1" w:themeShade="BF"/>
      <w:spacing w:val="5"/>
    </w:rPr>
  </w:style>
  <w:style w:type="paragraph" w:styleId="Footer">
    <w:name w:val="footer"/>
    <w:basedOn w:val="Normal"/>
    <w:link w:val="FooterChar"/>
    <w:uiPriority w:val="99"/>
    <w:unhideWhenUsed/>
    <w:rsid w:val="00E80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E6A"/>
  </w:style>
  <w:style w:type="paragraph" w:styleId="NoSpacing">
    <w:name w:val="No Spacing"/>
    <w:uiPriority w:val="1"/>
    <w:qFormat/>
    <w:rsid w:val="00E80E6A"/>
    <w:pPr>
      <w:spacing w:after="0" w:line="240" w:lineRule="auto"/>
    </w:pPr>
  </w:style>
  <w:style w:type="character" w:styleId="Hyperlink">
    <w:name w:val="Hyperlink"/>
    <w:basedOn w:val="DefaultParagraphFont"/>
    <w:uiPriority w:val="99"/>
    <w:unhideWhenUsed/>
    <w:rsid w:val="00E403A7"/>
    <w:rPr>
      <w:color w:val="467886" w:themeColor="hyperlink"/>
      <w:u w:val="single"/>
    </w:rPr>
  </w:style>
  <w:style w:type="character" w:styleId="UnresolvedMention">
    <w:name w:val="Unresolved Mention"/>
    <w:basedOn w:val="DefaultParagraphFont"/>
    <w:uiPriority w:val="99"/>
    <w:semiHidden/>
    <w:unhideWhenUsed/>
    <w:rsid w:val="00E403A7"/>
    <w:rPr>
      <w:color w:val="605E5C"/>
      <w:shd w:val="clear" w:color="auto" w:fill="E1DFDD"/>
    </w:rPr>
  </w:style>
  <w:style w:type="character" w:styleId="FollowedHyperlink">
    <w:name w:val="FollowedHyperlink"/>
    <w:basedOn w:val="DefaultParagraphFont"/>
    <w:uiPriority w:val="99"/>
    <w:semiHidden/>
    <w:unhideWhenUsed/>
    <w:rsid w:val="00CF13C5"/>
    <w:rPr>
      <w:color w:val="96607D" w:themeColor="followedHyperlink"/>
      <w:u w:val="single"/>
    </w:rPr>
  </w:style>
  <w:style w:type="paragraph" w:styleId="Revision">
    <w:name w:val="Revision"/>
    <w:hidden/>
    <w:uiPriority w:val="99"/>
    <w:semiHidden/>
    <w:rsid w:val="00F4052A"/>
    <w:pPr>
      <w:spacing w:after="0" w:line="240" w:lineRule="auto"/>
    </w:pPr>
  </w:style>
  <w:style w:type="character" w:styleId="CommentReference">
    <w:name w:val="annotation reference"/>
    <w:basedOn w:val="DefaultParagraphFont"/>
    <w:uiPriority w:val="99"/>
    <w:semiHidden/>
    <w:unhideWhenUsed/>
    <w:rsid w:val="00F4052A"/>
    <w:rPr>
      <w:sz w:val="16"/>
      <w:szCs w:val="16"/>
    </w:rPr>
  </w:style>
  <w:style w:type="paragraph" w:styleId="CommentText">
    <w:name w:val="annotation text"/>
    <w:basedOn w:val="Normal"/>
    <w:link w:val="CommentTextChar"/>
    <w:uiPriority w:val="99"/>
    <w:unhideWhenUsed/>
    <w:rsid w:val="00F4052A"/>
    <w:pPr>
      <w:spacing w:line="240" w:lineRule="auto"/>
    </w:pPr>
    <w:rPr>
      <w:sz w:val="20"/>
      <w:szCs w:val="20"/>
    </w:rPr>
  </w:style>
  <w:style w:type="character" w:customStyle="1" w:styleId="CommentTextChar">
    <w:name w:val="Comment Text Char"/>
    <w:basedOn w:val="DefaultParagraphFont"/>
    <w:link w:val="CommentText"/>
    <w:uiPriority w:val="99"/>
    <w:rsid w:val="00F4052A"/>
    <w:rPr>
      <w:sz w:val="20"/>
      <w:szCs w:val="20"/>
    </w:rPr>
  </w:style>
  <w:style w:type="paragraph" w:styleId="CommentSubject">
    <w:name w:val="annotation subject"/>
    <w:basedOn w:val="CommentText"/>
    <w:next w:val="CommentText"/>
    <w:link w:val="CommentSubjectChar"/>
    <w:uiPriority w:val="99"/>
    <w:semiHidden/>
    <w:unhideWhenUsed/>
    <w:rsid w:val="00F4052A"/>
    <w:rPr>
      <w:b/>
      <w:bCs/>
    </w:rPr>
  </w:style>
  <w:style w:type="character" w:customStyle="1" w:styleId="CommentSubjectChar">
    <w:name w:val="Comment Subject Char"/>
    <w:basedOn w:val="CommentTextChar"/>
    <w:link w:val="CommentSubject"/>
    <w:uiPriority w:val="99"/>
    <w:semiHidden/>
    <w:rsid w:val="00F4052A"/>
    <w:rPr>
      <w:b/>
      <w:bCs/>
      <w:sz w:val="20"/>
      <w:szCs w:val="20"/>
    </w:rPr>
  </w:style>
  <w:style w:type="paragraph" w:styleId="Header">
    <w:name w:val="header"/>
    <w:basedOn w:val="Normal"/>
    <w:link w:val="HeaderChar"/>
    <w:uiPriority w:val="99"/>
    <w:unhideWhenUsed/>
    <w:rsid w:val="005634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3420"/>
  </w:style>
  <w:style w:type="paragraph" w:styleId="TOCHeading">
    <w:name w:val="TOC Heading"/>
    <w:basedOn w:val="Heading1"/>
    <w:next w:val="Normal"/>
    <w:uiPriority w:val="39"/>
    <w:unhideWhenUsed/>
    <w:qFormat/>
    <w:rsid w:val="000E5325"/>
    <w:pPr>
      <w:spacing w:before="240" w:after="0" w:line="259" w:lineRule="auto"/>
      <w:outlineLvl w:val="9"/>
    </w:pPr>
    <w:rPr>
      <w:b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0E5325"/>
    <w:pPr>
      <w:spacing w:after="100"/>
    </w:pPr>
  </w:style>
  <w:style w:type="paragraph" w:styleId="TOC2">
    <w:name w:val="toc 2"/>
    <w:basedOn w:val="Normal"/>
    <w:next w:val="Normal"/>
    <w:autoRedefine/>
    <w:uiPriority w:val="39"/>
    <w:unhideWhenUsed/>
    <w:rsid w:val="000E5325"/>
    <w:pPr>
      <w:spacing w:after="100"/>
      <w:ind w:left="240"/>
    </w:pPr>
  </w:style>
  <w:style w:type="paragraph" w:styleId="TOC3">
    <w:name w:val="toc 3"/>
    <w:basedOn w:val="Normal"/>
    <w:next w:val="Normal"/>
    <w:autoRedefine/>
    <w:uiPriority w:val="39"/>
    <w:unhideWhenUsed/>
    <w:rsid w:val="000E5325"/>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y-ni.gov.uk/articles/apprenticeships-northern-ireland-statistics" TargetMode="External"/><Relationship Id="rId13" Type="http://schemas.openxmlformats.org/officeDocument/2006/relationships/hyperlink" Target="https://www.economy-ni.gov.uk/articles/higher-education-enrolmen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onomy-ni.gov.uk/articles/higher-level-apprenticeship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onomy-ni.gov.uk/articles/higher-level-apprenticeships" TargetMode="External"/><Relationship Id="rId5" Type="http://schemas.openxmlformats.org/officeDocument/2006/relationships/webSettings" Target="webSettings.xml"/><Relationship Id="rId15" Type="http://schemas.openxmlformats.org/officeDocument/2006/relationships/hyperlink" Target="mailto:Ben.Tweedy@economy-ni.gov.uk" TargetMode="External"/><Relationship Id="rId10" Type="http://schemas.openxmlformats.org/officeDocument/2006/relationships/hyperlink" Target="https://www.economy-ni.gov.uk/articles/further-education-college-statistics" TargetMode="External"/><Relationship Id="rId4" Type="http://schemas.openxmlformats.org/officeDocument/2006/relationships/settings" Target="settings.xml"/><Relationship Id="rId9" Type="http://schemas.openxmlformats.org/officeDocument/2006/relationships/hyperlink" Target="https://www.economy-ni.gov.uk/articles/essential-skills-enrolments-and-outcomes" TargetMode="External"/><Relationship Id="rId14" Type="http://schemas.openxmlformats.org/officeDocument/2006/relationships/hyperlink" Target="https://www.economy-ni.gov.uk/articles/skills-life-and-work-statistic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DEB6E-18F3-4473-977D-9406CC8B3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4</Pages>
  <Words>915</Words>
  <Characters>5208</Characters>
  <Application>Microsoft Office Word</Application>
  <DocSecurity>0</DocSecurity>
  <Lines>121</Lines>
  <Paragraphs>62</Paragraphs>
  <ScaleCrop>false</ScaleCrop>
  <HeadingPairs>
    <vt:vector size="2" baseType="variant">
      <vt:variant>
        <vt:lpstr>Title</vt:lpstr>
      </vt:variant>
      <vt:variant>
        <vt:i4>1</vt:i4>
      </vt:variant>
    </vt:vector>
  </HeadingPairs>
  <TitlesOfParts>
    <vt:vector size="1" baseType="lpstr">
      <vt:lpstr>Participation on DfE Training and Education Provision by Disability Notes for Users</vt:lpstr>
    </vt:vector>
  </TitlesOfParts>
  <Company>Department for the Economy (DfE)</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Participation on DfE Training and Education Provision by Disability Notes for Users</dc:title>
  <dc:subject>Participation on DfE Training and Education Provision by Disability</dc:subject>
  <dc:creator>Youth Training Statistics and Research Branch</dc:creator>
  <cp:keywords>Northern Ireland Statistics and Research Agency, NISRA, Department for the Economy, DfE, Participation on DfE Training and Education Provision, Disability, Notes for Users</cp:keywords>
  <dc:description/>
  <cp:lastModifiedBy>Tweedy, Ben</cp:lastModifiedBy>
  <cp:revision>30</cp:revision>
  <cp:lastPrinted>2026-10-08T09:47:00Z</cp:lastPrinted>
  <dcterms:created xsi:type="dcterms:W3CDTF">2026-09-22T14:04:00Z</dcterms:created>
  <dcterms:modified xsi:type="dcterms:W3CDTF">2026-10-08T09:48:00Z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