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99F5F" w14:textId="77777777" w:rsidR="005A310D" w:rsidRDefault="00ED0788" w:rsidP="00187958">
      <w:pPr>
        <w:rPr>
          <w:rFonts w:ascii="Arial" w:hAnsi="Arial" w:cs="Arial"/>
          <w:b/>
          <w:bCs/>
          <w:sz w:val="28"/>
          <w:szCs w:val="28"/>
          <w:u w:val="single"/>
          <w:lang w:val="en-GB"/>
        </w:rPr>
      </w:pPr>
      <w:r w:rsidRPr="00ED0788">
        <w:rPr>
          <w:rFonts w:ascii="Arial" w:hAnsi="Arial" w:cs="Arial"/>
          <w:b/>
          <w:bCs/>
          <w:sz w:val="28"/>
          <w:szCs w:val="28"/>
          <w:u w:val="single"/>
          <w:lang w:val="en-GB"/>
        </w:rPr>
        <w:t xml:space="preserve">Accessibility </w:t>
      </w:r>
      <w:r w:rsidR="00376E24">
        <w:rPr>
          <w:rFonts w:ascii="Arial" w:hAnsi="Arial" w:cs="Arial"/>
          <w:b/>
          <w:bCs/>
          <w:sz w:val="28"/>
          <w:szCs w:val="28"/>
          <w:u w:val="single"/>
          <w:lang w:val="en-GB"/>
        </w:rPr>
        <w:t>S</w:t>
      </w:r>
      <w:r w:rsidRPr="00ED0788">
        <w:rPr>
          <w:rFonts w:ascii="Arial" w:hAnsi="Arial" w:cs="Arial"/>
          <w:b/>
          <w:bCs/>
          <w:sz w:val="28"/>
          <w:szCs w:val="28"/>
          <w:u w:val="single"/>
          <w:lang w:val="en-GB"/>
        </w:rPr>
        <w:t xml:space="preserve">tatement for </w:t>
      </w:r>
      <w:r w:rsidR="00134A05" w:rsidRPr="00134A05">
        <w:rPr>
          <w:rFonts w:ascii="Arial" w:hAnsi="Arial" w:cs="Arial"/>
          <w:b/>
          <w:bCs/>
          <w:sz w:val="28"/>
          <w:szCs w:val="28"/>
          <w:u w:val="single"/>
          <w:lang w:val="en-GB"/>
        </w:rPr>
        <w:t xml:space="preserve">DfE - </w:t>
      </w:r>
      <w:r w:rsidR="00D85BDB" w:rsidRPr="00134A05">
        <w:rPr>
          <w:rFonts w:ascii="Arial" w:hAnsi="Arial" w:cs="Arial"/>
          <w:b/>
          <w:bCs/>
          <w:sz w:val="28"/>
          <w:szCs w:val="28"/>
          <w:u w:val="single"/>
          <w:lang w:val="en-GB"/>
        </w:rPr>
        <w:t>Public Appointments Manager</w:t>
      </w:r>
    </w:p>
    <w:p w14:paraId="245C7029" w14:textId="3C4C53DA" w:rsidR="00187958" w:rsidRDefault="00187958" w:rsidP="00187958">
      <w:pPr>
        <w:rPr>
          <w:rFonts w:ascii="Arial" w:hAnsi="Arial" w:cs="Arial"/>
          <w:sz w:val="24"/>
          <w:szCs w:val="24"/>
          <w:lang w:val="en-GB"/>
        </w:rPr>
      </w:pPr>
      <w:r w:rsidRPr="00ED0788">
        <w:rPr>
          <w:rFonts w:ascii="Arial" w:hAnsi="Arial" w:cs="Arial"/>
          <w:sz w:val="24"/>
          <w:szCs w:val="24"/>
          <w:lang w:val="en-GB"/>
        </w:rPr>
        <w:t xml:space="preserve">This accessibility statement applies to </w:t>
      </w:r>
      <w:r>
        <w:rPr>
          <w:rFonts w:ascii="Arial" w:hAnsi="Arial" w:cs="Arial"/>
          <w:sz w:val="24"/>
          <w:szCs w:val="24"/>
          <w:lang w:val="en-GB"/>
        </w:rPr>
        <w:t xml:space="preserve">the </w:t>
      </w:r>
      <w:r w:rsidR="00162A80">
        <w:rPr>
          <w:rFonts w:ascii="Arial" w:hAnsi="Arial" w:cs="Arial"/>
          <w:sz w:val="24"/>
          <w:szCs w:val="24"/>
          <w:lang w:val="en-GB"/>
        </w:rPr>
        <w:t>‘</w:t>
      </w:r>
      <w:r>
        <w:rPr>
          <w:rFonts w:ascii="Arial" w:hAnsi="Arial" w:cs="Arial"/>
          <w:sz w:val="24"/>
          <w:szCs w:val="24"/>
          <w:lang w:val="en-GB"/>
        </w:rPr>
        <w:t>Public Appointment Manager</w:t>
      </w:r>
      <w:r w:rsidR="00162A80">
        <w:rPr>
          <w:rFonts w:ascii="Arial" w:hAnsi="Arial" w:cs="Arial"/>
          <w:sz w:val="24"/>
          <w:szCs w:val="24"/>
          <w:lang w:val="en-GB"/>
        </w:rPr>
        <w:t>’</w:t>
      </w:r>
      <w:r>
        <w:rPr>
          <w:rFonts w:ascii="Arial" w:hAnsi="Arial" w:cs="Arial"/>
          <w:sz w:val="24"/>
          <w:szCs w:val="24"/>
          <w:lang w:val="en-GB"/>
        </w:rPr>
        <w:t xml:space="preserve"> web portal.</w:t>
      </w:r>
    </w:p>
    <w:p w14:paraId="23E80440" w14:textId="3DDC1E2B" w:rsidR="000E005F" w:rsidRDefault="000E005F">
      <w:pPr>
        <w:rPr>
          <w:kern w:val="2"/>
          <w:lang w:val="en-GB" w:eastAsia="en-GB"/>
        </w:rPr>
      </w:pPr>
      <w:r>
        <w:rPr>
          <w:rFonts w:ascii="Arial" w:hAnsi="Arial" w:cs="Arial"/>
          <w:sz w:val="24"/>
          <w:szCs w:val="24"/>
        </w:rPr>
        <w:t>This portal works with the latest versions of JAWS, NVDA and VoiceOver, and with browsers including Chrome, Edge and Safari.</w:t>
      </w:r>
    </w:p>
    <w:p w14:paraId="408C9353" w14:textId="77777777" w:rsidR="000E005F" w:rsidRDefault="000E005F">
      <w:pPr>
        <w:rPr>
          <w:kern w:val="2"/>
          <w:lang w:val="en-GB" w:eastAsia="en-GB"/>
        </w:rPr>
      </w:pPr>
      <w:r>
        <w:rPr>
          <w:rFonts w:ascii="Arial" w:hAnsi="Arial" w:cs="Arial"/>
          <w:sz w:val="24"/>
          <w:szCs w:val="24"/>
        </w:rPr>
        <w:t>We want as many people as possible to be able to use this website.</w:t>
      </w:r>
    </w:p>
    <w:p w14:paraId="177D9AEA" w14:textId="77777777" w:rsidR="000E005F" w:rsidRDefault="000E005F">
      <w:pPr>
        <w:rPr>
          <w:kern w:val="2"/>
          <w:lang w:val="en-GB" w:eastAsia="en-GB"/>
        </w:rPr>
      </w:pPr>
      <w:proofErr w:type="spellStart"/>
      <w:r>
        <w:rPr>
          <w:rFonts w:ascii="Arial" w:hAnsi="Arial" w:cs="Arial"/>
          <w:sz w:val="24"/>
          <w:szCs w:val="24"/>
        </w:rPr>
        <w:t>AbilityNet</w:t>
      </w:r>
      <w:proofErr w:type="spellEnd"/>
      <w:r>
        <w:rPr>
          <w:rFonts w:ascii="Arial" w:hAnsi="Arial" w:cs="Arial"/>
          <w:sz w:val="24"/>
          <w:szCs w:val="24"/>
        </w:rPr>
        <w:t xml:space="preserve"> has advice on making your device easier to use. Please visit https://mcmw.abilitynet.org.uk/</w:t>
      </w:r>
    </w:p>
    <w:p w14:paraId="2D9BDC0A" w14:textId="0F6B5249" w:rsidR="00ED0788" w:rsidRPr="00ED0788" w:rsidRDefault="00584091" w:rsidP="00584091">
      <w:pPr>
        <w:rPr>
          <w:lang w:val="en-GB"/>
        </w:rPr>
      </w:pPr>
      <w:r w:rsidRPr="00584091">
        <w:rPr>
          <w:rFonts w:ascii="Arial" w:hAnsi="Arial" w:cs="Arial"/>
          <w:b/>
          <w:color w:val="000000"/>
          <w:sz w:val="28"/>
          <w:u w:val="single"/>
        </w:rPr>
        <w:t>Website Accessibility</w:t>
      </w:r>
    </w:p>
    <w:p w14:paraId="60919409" w14:textId="0DDDC510" w:rsidR="000E005F" w:rsidRDefault="000E005F">
      <w:pPr>
        <w:rPr>
          <w:kern w:val="2"/>
          <w:lang w:val="en-GB" w:eastAsia="en-GB"/>
        </w:rPr>
      </w:pPr>
      <w:r>
        <w:rPr>
          <w:rFonts w:ascii="Arial" w:hAnsi="Arial" w:cs="Arial"/>
          <w:sz w:val="24"/>
          <w:szCs w:val="24"/>
        </w:rPr>
        <w:t>We know some parts of this website are not fully accessible. Independent accessibility audits found the following issues</w:t>
      </w:r>
      <w:r w:rsidR="005A310D">
        <w:rPr>
          <w:rFonts w:ascii="Arial" w:hAnsi="Arial" w:cs="Arial"/>
          <w:sz w:val="24"/>
          <w:szCs w:val="24"/>
        </w:rPr>
        <w:t>:</w:t>
      </w:r>
    </w:p>
    <w:p w14:paraId="34B17D3F" w14:textId="77777777" w:rsidR="000E005F" w:rsidRDefault="000E005F">
      <w:pPr>
        <w:rPr>
          <w:kern w:val="2"/>
          <w:lang w:val="en-GB" w:eastAsia="en-GB"/>
        </w:rPr>
      </w:pPr>
      <w:r>
        <w:rPr>
          <w:rFonts w:ascii="Arial" w:hAnsi="Arial" w:cs="Arial"/>
          <w:i/>
          <w:iCs/>
          <w:sz w:val="24"/>
          <w:szCs w:val="24"/>
          <w:u w:val="single"/>
        </w:rPr>
        <w:t>Low colour contrast (WCAG 1.4.3 - Contrast Minimum)</w:t>
      </w:r>
      <w:r>
        <w:rPr>
          <w:rFonts w:ascii="Arial" w:hAnsi="Arial" w:cs="Arial"/>
          <w:i/>
          <w:iCs/>
          <w:sz w:val="24"/>
          <w:szCs w:val="24"/>
          <w:u w:val="single"/>
        </w:rPr>
        <w:br/>
      </w:r>
      <w:r>
        <w:rPr>
          <w:rFonts w:ascii="Arial" w:hAnsi="Arial" w:cs="Arial"/>
          <w:sz w:val="24"/>
          <w:szCs w:val="24"/>
        </w:rPr>
        <w:t>Some text does not meet the minimum contrast requirement.</w:t>
      </w:r>
      <w:r>
        <w:rPr>
          <w:rFonts w:ascii="Arial" w:hAnsi="Arial" w:cs="Arial"/>
          <w:sz w:val="24"/>
          <w:szCs w:val="24"/>
        </w:rPr>
        <w:br/>
      </w:r>
      <w:r>
        <w:rPr>
          <w:rFonts w:ascii="Arial" w:hAnsi="Arial" w:cs="Arial"/>
          <w:sz w:val="24"/>
          <w:szCs w:val="24"/>
        </w:rPr>
        <w:br/>
      </w:r>
      <w:r>
        <w:rPr>
          <w:rFonts w:ascii="Arial" w:hAnsi="Arial" w:cs="Arial"/>
          <w:b/>
          <w:bCs/>
          <w:sz w:val="24"/>
          <w:szCs w:val="24"/>
        </w:rPr>
        <w:t>Impact:</w:t>
      </w:r>
      <w:r>
        <w:rPr>
          <w:rFonts w:ascii="Arial" w:hAnsi="Arial" w:cs="Arial"/>
          <w:sz w:val="24"/>
          <w:szCs w:val="24"/>
        </w:rPr>
        <w:t xml:space="preserve"> People with low vision or visual impairments may find this text hard to read.</w:t>
      </w:r>
    </w:p>
    <w:p w14:paraId="57438F43" w14:textId="58A3DCCC" w:rsidR="000E005F" w:rsidRDefault="000E005F">
      <w:pPr>
        <w:rPr>
          <w:kern w:val="2"/>
          <w:lang w:val="en-GB" w:eastAsia="en-GB"/>
        </w:rPr>
      </w:pPr>
      <w:r>
        <w:rPr>
          <w:rFonts w:ascii="Arial" w:hAnsi="Arial" w:cs="Arial"/>
          <w:i/>
          <w:iCs/>
          <w:sz w:val="24"/>
          <w:szCs w:val="24"/>
          <w:u w:val="single"/>
        </w:rPr>
        <w:t>Reflow and zoom issues at 300-400% (WCAG 1.4.10 - Reflow)</w:t>
      </w:r>
      <w:r>
        <w:rPr>
          <w:rFonts w:ascii="Arial" w:hAnsi="Arial" w:cs="Arial"/>
          <w:i/>
          <w:iCs/>
          <w:sz w:val="24"/>
          <w:szCs w:val="24"/>
          <w:u w:val="single"/>
        </w:rPr>
        <w:br/>
      </w:r>
      <w:r>
        <w:rPr>
          <w:rFonts w:ascii="Arial" w:hAnsi="Arial" w:cs="Arial"/>
          <w:sz w:val="24"/>
          <w:szCs w:val="24"/>
        </w:rPr>
        <w:t>When the page is zoomed to 300-400%, some content does not reflow correctly</w:t>
      </w:r>
      <w:r w:rsidR="005A310D">
        <w:rPr>
          <w:rFonts w:ascii="Arial" w:hAnsi="Arial" w:cs="Arial"/>
          <w:sz w:val="24"/>
          <w:szCs w:val="24"/>
        </w:rPr>
        <w:t>,</w:t>
      </w:r>
      <w:r>
        <w:rPr>
          <w:rFonts w:ascii="Arial" w:hAnsi="Arial" w:cs="Arial"/>
          <w:sz w:val="24"/>
          <w:szCs w:val="24"/>
        </w:rPr>
        <w:t xml:space="preserve"> and some table cells are cut off.</w:t>
      </w:r>
      <w:r>
        <w:rPr>
          <w:rFonts w:ascii="Arial" w:hAnsi="Arial" w:cs="Arial"/>
          <w:sz w:val="24"/>
          <w:szCs w:val="24"/>
        </w:rPr>
        <w:br/>
      </w:r>
      <w:r>
        <w:rPr>
          <w:rFonts w:ascii="Arial" w:hAnsi="Arial" w:cs="Arial"/>
          <w:sz w:val="24"/>
          <w:szCs w:val="24"/>
        </w:rPr>
        <w:br/>
      </w:r>
      <w:r>
        <w:rPr>
          <w:rFonts w:ascii="Arial" w:hAnsi="Arial" w:cs="Arial"/>
          <w:b/>
          <w:bCs/>
          <w:sz w:val="24"/>
          <w:szCs w:val="24"/>
        </w:rPr>
        <w:t>Impact:</w:t>
      </w:r>
      <w:r>
        <w:rPr>
          <w:rFonts w:ascii="Arial" w:hAnsi="Arial" w:cs="Arial"/>
          <w:sz w:val="24"/>
          <w:szCs w:val="24"/>
        </w:rPr>
        <w:t xml:space="preserve"> People who zoom in may need to scroll both horizontally and vertically to read all the content.</w:t>
      </w:r>
    </w:p>
    <w:p w14:paraId="463E32E0" w14:textId="440A65F8" w:rsidR="000E005F" w:rsidRDefault="000E005F">
      <w:pPr>
        <w:rPr>
          <w:kern w:val="2"/>
          <w:lang w:val="en-GB" w:eastAsia="en-GB"/>
        </w:rPr>
      </w:pPr>
      <w:r>
        <w:rPr>
          <w:rFonts w:ascii="Arial" w:hAnsi="Arial" w:cs="Arial"/>
          <w:i/>
          <w:iCs/>
          <w:sz w:val="24"/>
          <w:szCs w:val="24"/>
          <w:u w:val="single"/>
        </w:rPr>
        <w:t>Navigation menu not usable at 400% zoom (WCAG 3.2.4 - Consistent Identification)</w:t>
      </w:r>
      <w:r>
        <w:rPr>
          <w:rFonts w:ascii="Arial" w:hAnsi="Arial" w:cs="Arial"/>
          <w:i/>
          <w:iCs/>
          <w:sz w:val="24"/>
          <w:szCs w:val="24"/>
          <w:u w:val="single"/>
        </w:rPr>
        <w:br/>
      </w:r>
      <w:r>
        <w:rPr>
          <w:rFonts w:ascii="Arial" w:hAnsi="Arial" w:cs="Arial"/>
          <w:sz w:val="24"/>
          <w:szCs w:val="24"/>
        </w:rPr>
        <w:t xml:space="preserve">At 400% zoom, opening the navigation menu </w:t>
      </w:r>
      <w:r w:rsidR="005A310D">
        <w:rPr>
          <w:rFonts w:ascii="Arial" w:hAnsi="Arial" w:cs="Arial"/>
          <w:sz w:val="24"/>
          <w:szCs w:val="24"/>
        </w:rPr>
        <w:t xml:space="preserve">(“burger icon”) </w:t>
      </w:r>
      <w:r>
        <w:rPr>
          <w:rFonts w:ascii="Arial" w:hAnsi="Arial" w:cs="Arial"/>
          <w:sz w:val="24"/>
          <w:szCs w:val="24"/>
        </w:rPr>
        <w:t>causes the page layout to break and creates multiple scrollbars.</w:t>
      </w:r>
      <w:r>
        <w:rPr>
          <w:rFonts w:ascii="Arial" w:hAnsi="Arial" w:cs="Arial"/>
          <w:sz w:val="24"/>
          <w:szCs w:val="24"/>
        </w:rPr>
        <w:br/>
      </w:r>
      <w:r>
        <w:rPr>
          <w:rFonts w:ascii="Arial" w:hAnsi="Arial" w:cs="Arial"/>
          <w:sz w:val="24"/>
          <w:szCs w:val="24"/>
        </w:rPr>
        <w:br/>
      </w:r>
      <w:r>
        <w:rPr>
          <w:rFonts w:ascii="Arial" w:hAnsi="Arial" w:cs="Arial"/>
          <w:b/>
          <w:bCs/>
          <w:sz w:val="24"/>
          <w:szCs w:val="24"/>
        </w:rPr>
        <w:t>Impact:</w:t>
      </w:r>
      <w:r>
        <w:rPr>
          <w:rFonts w:ascii="Arial" w:hAnsi="Arial" w:cs="Arial"/>
          <w:sz w:val="24"/>
          <w:szCs w:val="24"/>
        </w:rPr>
        <w:t xml:space="preserve"> This makes the website harder to navigate for people who rely on magnification or simpler page layouts.</w:t>
      </w:r>
    </w:p>
    <w:p w14:paraId="59E6E0AE" w14:textId="00D3DF00" w:rsidR="00ED0788" w:rsidRPr="00ED0788" w:rsidRDefault="00ED0788" w:rsidP="00ED0788">
      <w:pPr>
        <w:rPr>
          <w:rFonts w:ascii="Arial" w:hAnsi="Arial" w:cs="Arial"/>
          <w:b/>
          <w:bCs/>
          <w:sz w:val="28"/>
          <w:szCs w:val="28"/>
          <w:u w:val="single"/>
          <w:lang w:val="en-GB"/>
        </w:rPr>
      </w:pPr>
      <w:r w:rsidRPr="00ED0788">
        <w:rPr>
          <w:rFonts w:ascii="Arial" w:hAnsi="Arial" w:cs="Arial"/>
          <w:b/>
          <w:bCs/>
          <w:sz w:val="28"/>
          <w:szCs w:val="28"/>
          <w:u w:val="single"/>
          <w:lang w:val="en-GB"/>
        </w:rPr>
        <w:t>Feedback and contact information</w:t>
      </w:r>
    </w:p>
    <w:p w14:paraId="38C57C08" w14:textId="77777777" w:rsidR="000E005F" w:rsidRDefault="000E005F">
      <w:pPr>
        <w:rPr>
          <w:kern w:val="2"/>
          <w:lang w:val="en-GB" w:eastAsia="en-GB"/>
        </w:rPr>
      </w:pPr>
      <w:r>
        <w:rPr>
          <w:rFonts w:ascii="Arial" w:hAnsi="Arial" w:cs="Arial"/>
          <w:sz w:val="24"/>
          <w:szCs w:val="24"/>
        </w:rPr>
        <w:t xml:space="preserve">If you find any accessibility problems not listed on this page, or think we are not meeting accessibility requirements, please contact the DfE Public Appointments Unit at: </w:t>
      </w:r>
      <w:hyperlink r:id="rId7" w:history="1">
        <w:r>
          <w:rPr>
            <w:rStyle w:val="Hyperlink"/>
            <w:rFonts w:ascii="Arial" w:hAnsi="Arial" w:cs="Arial"/>
            <w:sz w:val="24"/>
            <w:szCs w:val="24"/>
          </w:rPr>
          <w:t>pau@economy-ni.gov.uk</w:t>
        </w:r>
      </w:hyperlink>
    </w:p>
    <w:p w14:paraId="3252B5F6" w14:textId="77777777" w:rsidR="0097656C" w:rsidRPr="0097656C" w:rsidRDefault="0097656C" w:rsidP="0097656C">
      <w:pPr>
        <w:rPr>
          <w:rFonts w:ascii="Arial" w:hAnsi="Arial" w:cs="Arial"/>
          <w:sz w:val="24"/>
          <w:szCs w:val="24"/>
          <w:lang w:val="en-GB"/>
        </w:rPr>
      </w:pPr>
      <w:r w:rsidRPr="0097656C">
        <w:rPr>
          <w:rFonts w:ascii="Arial" w:hAnsi="Arial" w:cs="Arial"/>
          <w:sz w:val="24"/>
          <w:szCs w:val="24"/>
        </w:rPr>
        <w:t xml:space="preserve">If you need information from this website in a different format </w:t>
      </w:r>
      <w:r w:rsidRPr="0097656C">
        <w:rPr>
          <w:rFonts w:ascii="Arial" w:hAnsi="Arial" w:cs="Arial"/>
          <w:sz w:val="24"/>
          <w:szCs w:val="24"/>
          <w:lang w:val="en-GB"/>
        </w:rPr>
        <w:t>to enable you to participate fully in the application process, please let us know as early as possible. We will consider all requests on an individual basis and seek to put appropriate arrangements in place.</w:t>
      </w:r>
    </w:p>
    <w:p w14:paraId="2314CB60" w14:textId="77777777" w:rsidR="000E005F" w:rsidRDefault="000E005F">
      <w:pPr>
        <w:rPr>
          <w:kern w:val="2"/>
          <w:lang w:val="en-GB" w:eastAsia="en-GB"/>
        </w:rPr>
      </w:pPr>
      <w:r>
        <w:rPr>
          <w:rFonts w:ascii="Arial" w:hAnsi="Arial" w:cs="Arial"/>
          <w:sz w:val="24"/>
          <w:szCs w:val="24"/>
        </w:rPr>
        <w:t>We aim to reply within 2 working days.</w:t>
      </w:r>
    </w:p>
    <w:p w14:paraId="6EF3CC47" w14:textId="77777777" w:rsidR="0097656C" w:rsidRDefault="0097656C" w:rsidP="00ED0788">
      <w:pPr>
        <w:rPr>
          <w:rFonts w:ascii="Arial" w:hAnsi="Arial" w:cs="Arial"/>
          <w:b/>
          <w:bCs/>
          <w:sz w:val="28"/>
          <w:szCs w:val="28"/>
          <w:u w:val="single"/>
          <w:lang w:val="en-GB"/>
        </w:rPr>
      </w:pPr>
    </w:p>
    <w:p w14:paraId="4F39F5A3" w14:textId="1ED866FD" w:rsidR="00ED0788" w:rsidRPr="00ED0788" w:rsidRDefault="00ED0788" w:rsidP="00ED0788">
      <w:pPr>
        <w:rPr>
          <w:rFonts w:ascii="Arial" w:hAnsi="Arial" w:cs="Arial"/>
          <w:b/>
          <w:bCs/>
          <w:sz w:val="28"/>
          <w:szCs w:val="28"/>
          <w:u w:val="single"/>
          <w:lang w:val="en-GB"/>
        </w:rPr>
      </w:pPr>
      <w:r w:rsidRPr="00ED0788">
        <w:rPr>
          <w:rFonts w:ascii="Arial" w:hAnsi="Arial" w:cs="Arial"/>
          <w:b/>
          <w:bCs/>
          <w:sz w:val="28"/>
          <w:szCs w:val="28"/>
          <w:u w:val="single"/>
          <w:lang w:val="en-GB"/>
        </w:rPr>
        <w:lastRenderedPageBreak/>
        <w:t>Enforcement procedure</w:t>
      </w:r>
    </w:p>
    <w:p w14:paraId="50BFAB4B" w14:textId="77777777" w:rsidR="000E005F" w:rsidRDefault="000E005F">
      <w:pPr>
        <w:rPr>
          <w:kern w:val="2"/>
          <w:lang w:val="en-GB" w:eastAsia="en-GB"/>
        </w:rPr>
      </w:pPr>
      <w:r>
        <w:rPr>
          <w:rFonts w:ascii="Arial" w:hAnsi="Arial" w:cs="Arial"/>
          <w:sz w:val="24"/>
          <w:szCs w:val="24"/>
        </w:rPr>
        <w:t>The Equality Commission for Northern Ireland (ECNI) enforces the Public Sector Bodies (Websites and Mobile Applications) (No. 2) Accessibility Regulations 2018. If you are not happy with how we respond to your complaint, you can contact ECNI at https://www.equalityni.org/Home</w:t>
      </w:r>
    </w:p>
    <w:p w14:paraId="59A5B8DA" w14:textId="37B276F4" w:rsidR="00ED0788" w:rsidRPr="00ED0788" w:rsidRDefault="00ED0788" w:rsidP="00ED0788">
      <w:pPr>
        <w:rPr>
          <w:rFonts w:ascii="Arial" w:hAnsi="Arial" w:cs="Arial"/>
          <w:b/>
          <w:bCs/>
          <w:sz w:val="28"/>
          <w:szCs w:val="28"/>
          <w:u w:val="single"/>
          <w:lang w:val="en-GB"/>
        </w:rPr>
      </w:pPr>
      <w:r w:rsidRPr="00ED0788">
        <w:rPr>
          <w:rFonts w:ascii="Arial" w:hAnsi="Arial" w:cs="Arial"/>
          <w:b/>
          <w:bCs/>
          <w:sz w:val="28"/>
          <w:szCs w:val="28"/>
          <w:u w:val="single"/>
          <w:lang w:val="en-GB"/>
        </w:rPr>
        <w:t>Technical information about this website’s accessibility</w:t>
      </w:r>
    </w:p>
    <w:p w14:paraId="453819FC" w14:textId="77777777" w:rsidR="000E005F" w:rsidRDefault="000E005F">
      <w:pPr>
        <w:rPr>
          <w:kern w:val="2"/>
          <w:lang w:val="en-GB" w:eastAsia="en-GB"/>
        </w:rPr>
      </w:pPr>
      <w:r>
        <w:rPr>
          <w:rFonts w:ascii="Arial" w:hAnsi="Arial" w:cs="Arial"/>
          <w:sz w:val="24"/>
          <w:szCs w:val="24"/>
        </w:rPr>
        <w:t>DfE is committed to making this website accessible in line with the Public Sector Bodies (Websites and Mobile Applications) (No. 2) Accessibility Regulations 2018.</w:t>
      </w:r>
    </w:p>
    <w:p w14:paraId="43158728" w14:textId="77777777" w:rsidR="00ED0788" w:rsidRPr="00ED0788" w:rsidRDefault="00ED0788" w:rsidP="00ED0788">
      <w:pPr>
        <w:rPr>
          <w:rFonts w:ascii="Arial" w:hAnsi="Arial" w:cs="Arial"/>
          <w:b/>
          <w:bCs/>
          <w:sz w:val="28"/>
          <w:szCs w:val="28"/>
          <w:u w:val="single"/>
          <w:lang w:val="en-GB"/>
        </w:rPr>
      </w:pPr>
      <w:r w:rsidRPr="00ED0788">
        <w:rPr>
          <w:rFonts w:ascii="Arial" w:hAnsi="Arial" w:cs="Arial"/>
          <w:b/>
          <w:bCs/>
          <w:sz w:val="28"/>
          <w:szCs w:val="28"/>
          <w:u w:val="single"/>
          <w:lang w:val="en-GB"/>
        </w:rPr>
        <w:t>Compliance status</w:t>
      </w:r>
    </w:p>
    <w:p w14:paraId="1F4945F8" w14:textId="77777777" w:rsidR="000E005F" w:rsidRDefault="000E005F">
      <w:pPr>
        <w:rPr>
          <w:kern w:val="2"/>
          <w:lang w:val="en-GB" w:eastAsia="en-GB"/>
        </w:rPr>
      </w:pPr>
      <w:r>
        <w:rPr>
          <w:rFonts w:ascii="Arial" w:hAnsi="Arial" w:cs="Arial"/>
          <w:sz w:val="24"/>
          <w:szCs w:val="24"/>
        </w:rPr>
        <w:t xml:space="preserve">This website is partially compliant with the </w:t>
      </w:r>
      <w:hyperlink r:id="rId8" w:history="1">
        <w:r>
          <w:rPr>
            <w:rStyle w:val="Hyperlink"/>
            <w:rFonts w:ascii="Arial" w:hAnsi="Arial" w:cs="Arial"/>
            <w:sz w:val="24"/>
            <w:szCs w:val="24"/>
          </w:rPr>
          <w:t>Web Content Accessibility Guidelines (WCAG) version 2.2</w:t>
        </w:r>
      </w:hyperlink>
      <w:r>
        <w:rPr>
          <w:rFonts w:ascii="Arial" w:hAnsi="Arial" w:cs="Arial"/>
          <w:sz w:val="24"/>
          <w:szCs w:val="24"/>
        </w:rPr>
        <w:t xml:space="preserve"> AA standard because some parts of the website do not fully meet the standard.</w:t>
      </w:r>
    </w:p>
    <w:p w14:paraId="330B1CDB" w14:textId="77777777" w:rsidR="00ED0788" w:rsidRPr="00ED0788" w:rsidRDefault="00ED0788" w:rsidP="00ED0788">
      <w:pPr>
        <w:rPr>
          <w:rFonts w:ascii="Arial" w:hAnsi="Arial" w:cs="Arial"/>
          <w:b/>
          <w:bCs/>
          <w:sz w:val="28"/>
          <w:szCs w:val="28"/>
          <w:u w:val="single"/>
          <w:lang w:val="en-GB"/>
        </w:rPr>
      </w:pPr>
      <w:r w:rsidRPr="00ED0788">
        <w:rPr>
          <w:rFonts w:ascii="Arial" w:hAnsi="Arial" w:cs="Arial"/>
          <w:b/>
          <w:bCs/>
          <w:sz w:val="28"/>
          <w:szCs w:val="28"/>
          <w:u w:val="single"/>
          <w:lang w:val="en-GB"/>
        </w:rPr>
        <w:t>Non-accessible content</w:t>
      </w:r>
    </w:p>
    <w:p w14:paraId="0B3D3424" w14:textId="77777777" w:rsidR="000E005F" w:rsidRDefault="000E005F">
      <w:pPr>
        <w:rPr>
          <w:kern w:val="2"/>
          <w:lang w:val="en-GB" w:eastAsia="en-GB"/>
        </w:rPr>
      </w:pPr>
      <w:r>
        <w:rPr>
          <w:rFonts w:ascii="Arial" w:hAnsi="Arial" w:cs="Arial"/>
          <w:sz w:val="24"/>
          <w:szCs w:val="24"/>
        </w:rPr>
        <w:t>The Public Appointments Manager website was audited in June 2024. That audit found 40 accessibility issues, and all of them were fixed in Release 3.6.0.</w:t>
      </w:r>
    </w:p>
    <w:p w14:paraId="238C35C3" w14:textId="77777777" w:rsidR="000E005F" w:rsidRDefault="000E005F">
      <w:pPr>
        <w:rPr>
          <w:kern w:val="2"/>
          <w:lang w:val="en-GB" w:eastAsia="en-GB"/>
        </w:rPr>
      </w:pPr>
      <w:r>
        <w:rPr>
          <w:rFonts w:ascii="Arial" w:hAnsi="Arial" w:cs="Arial"/>
          <w:sz w:val="24"/>
          <w:szCs w:val="24"/>
        </w:rPr>
        <w:t>Further changes introduced in November 2024 (Release 4.0.0) led to a second audit in May 2025.</w:t>
      </w:r>
    </w:p>
    <w:p w14:paraId="43BD51C1" w14:textId="77777777" w:rsidR="000E005F" w:rsidRDefault="000E005F">
      <w:pPr>
        <w:rPr>
          <w:kern w:val="2"/>
          <w:lang w:val="en-GB" w:eastAsia="en-GB"/>
        </w:rPr>
      </w:pPr>
      <w:r>
        <w:rPr>
          <w:rFonts w:ascii="Arial" w:hAnsi="Arial" w:cs="Arial"/>
          <w:sz w:val="24"/>
          <w:szCs w:val="24"/>
        </w:rPr>
        <w:t>The second audit found 6 accessibility issues that do not meet the standard:</w:t>
      </w:r>
    </w:p>
    <w:p w14:paraId="42A562AF" w14:textId="024E909A" w:rsidR="0036594B" w:rsidRPr="0076708D" w:rsidRDefault="0036594B" w:rsidP="0036594B">
      <w:pPr>
        <w:pStyle w:val="ListParagraph"/>
        <w:numPr>
          <w:ilvl w:val="0"/>
          <w:numId w:val="3"/>
        </w:numPr>
        <w:rPr>
          <w:rFonts w:ascii="Arial" w:hAnsi="Arial" w:cs="Arial"/>
          <w:sz w:val="24"/>
          <w:szCs w:val="24"/>
          <w:lang w:val="en-GB"/>
        </w:rPr>
      </w:pPr>
      <w:r w:rsidRPr="00162A80">
        <w:rPr>
          <w:rFonts w:ascii="Arial" w:hAnsi="Arial" w:cs="Arial"/>
          <w:b/>
          <w:bCs/>
          <w:sz w:val="24"/>
          <w:szCs w:val="24"/>
          <w:lang w:val="en-GB"/>
        </w:rPr>
        <w:t xml:space="preserve">1.4.3 </w:t>
      </w:r>
      <w:r w:rsidR="00162A80" w:rsidRPr="00162A80">
        <w:rPr>
          <w:rFonts w:ascii="Arial" w:hAnsi="Arial" w:cs="Arial"/>
          <w:b/>
          <w:bCs/>
          <w:sz w:val="24"/>
          <w:szCs w:val="24"/>
          <w:lang w:val="en-GB"/>
        </w:rPr>
        <w:t xml:space="preserve">Minimum </w:t>
      </w:r>
      <w:r w:rsidRPr="00162A80">
        <w:rPr>
          <w:rFonts w:ascii="Arial" w:hAnsi="Arial" w:cs="Arial"/>
          <w:b/>
          <w:bCs/>
          <w:sz w:val="24"/>
          <w:szCs w:val="24"/>
          <w:lang w:val="en-GB"/>
        </w:rPr>
        <w:t>Contrast:</w:t>
      </w:r>
      <w:r w:rsidRPr="0076708D">
        <w:rPr>
          <w:rFonts w:ascii="Arial" w:hAnsi="Arial" w:cs="Arial"/>
          <w:sz w:val="24"/>
          <w:szCs w:val="24"/>
          <w:lang w:val="en-GB"/>
        </w:rPr>
        <w:t xml:space="preserve"> Very low contrast between text and background colours</w:t>
      </w:r>
      <w:r w:rsidR="00162A80">
        <w:rPr>
          <w:rFonts w:ascii="Arial" w:hAnsi="Arial" w:cs="Arial"/>
          <w:sz w:val="24"/>
          <w:szCs w:val="24"/>
          <w:lang w:val="en-GB"/>
        </w:rPr>
        <w:t>. (2 pages affected)</w:t>
      </w:r>
      <w:r w:rsidR="00162A80">
        <w:rPr>
          <w:rFonts w:ascii="Arial" w:hAnsi="Arial" w:cs="Arial"/>
          <w:sz w:val="24"/>
          <w:szCs w:val="24"/>
          <w:lang w:val="en-GB"/>
        </w:rPr>
        <w:br/>
      </w:r>
    </w:p>
    <w:p w14:paraId="5DC7AFCF" w14:textId="1B0E2283" w:rsidR="0036594B" w:rsidRPr="0076708D" w:rsidRDefault="0036594B" w:rsidP="0036594B">
      <w:pPr>
        <w:pStyle w:val="ListParagraph"/>
        <w:numPr>
          <w:ilvl w:val="0"/>
          <w:numId w:val="3"/>
        </w:numPr>
        <w:rPr>
          <w:rFonts w:ascii="Arial" w:hAnsi="Arial" w:cs="Arial"/>
          <w:sz w:val="24"/>
          <w:szCs w:val="24"/>
          <w:lang w:val="en-GB"/>
        </w:rPr>
      </w:pPr>
      <w:r w:rsidRPr="00162A80">
        <w:rPr>
          <w:rFonts w:ascii="Arial" w:hAnsi="Arial" w:cs="Arial"/>
          <w:b/>
          <w:bCs/>
          <w:sz w:val="24"/>
          <w:szCs w:val="24"/>
          <w:lang w:val="en-GB"/>
        </w:rPr>
        <w:t xml:space="preserve">1.4.10 Reflow: </w:t>
      </w:r>
      <w:r w:rsidRPr="0076708D">
        <w:rPr>
          <w:rFonts w:ascii="Arial" w:hAnsi="Arial" w:cs="Arial"/>
          <w:sz w:val="24"/>
          <w:szCs w:val="24"/>
          <w:lang w:val="en-GB"/>
        </w:rPr>
        <w:t>Pages do not reflow properly at 300–400% zoom</w:t>
      </w:r>
      <w:r w:rsidR="00162A80">
        <w:rPr>
          <w:rFonts w:ascii="Arial" w:hAnsi="Arial" w:cs="Arial"/>
          <w:sz w:val="24"/>
          <w:szCs w:val="24"/>
          <w:lang w:val="en-GB"/>
        </w:rPr>
        <w:t>. (2 pages affected)</w:t>
      </w:r>
      <w:r w:rsidR="00162A80">
        <w:rPr>
          <w:rFonts w:ascii="Arial" w:hAnsi="Arial" w:cs="Arial"/>
          <w:sz w:val="24"/>
          <w:szCs w:val="24"/>
          <w:lang w:val="en-GB"/>
        </w:rPr>
        <w:br/>
      </w:r>
    </w:p>
    <w:p w14:paraId="50B0890A" w14:textId="797C0119" w:rsidR="0036594B" w:rsidRPr="0076708D" w:rsidRDefault="0036594B" w:rsidP="0036594B">
      <w:pPr>
        <w:pStyle w:val="ListParagraph"/>
        <w:numPr>
          <w:ilvl w:val="0"/>
          <w:numId w:val="3"/>
        </w:numPr>
        <w:rPr>
          <w:rFonts w:ascii="Arial" w:hAnsi="Arial" w:cs="Arial"/>
          <w:sz w:val="24"/>
          <w:szCs w:val="24"/>
          <w:lang w:val="en-GB"/>
        </w:rPr>
      </w:pPr>
      <w:r w:rsidRPr="00162A80">
        <w:rPr>
          <w:rFonts w:ascii="Arial" w:hAnsi="Arial" w:cs="Arial"/>
          <w:b/>
          <w:bCs/>
          <w:sz w:val="24"/>
          <w:szCs w:val="24"/>
          <w:lang w:val="en-GB"/>
        </w:rPr>
        <w:t>3.2.4 Consistent Identification:</w:t>
      </w:r>
      <w:r w:rsidRPr="0076708D">
        <w:rPr>
          <w:rFonts w:ascii="Arial" w:hAnsi="Arial" w:cs="Arial"/>
          <w:sz w:val="24"/>
          <w:szCs w:val="24"/>
          <w:lang w:val="en-GB"/>
        </w:rPr>
        <w:t xml:space="preserve"> Navigation banner becomes difficult to operate at 400% zoom when the burger menu is opened</w:t>
      </w:r>
      <w:r w:rsidR="00162A80">
        <w:rPr>
          <w:rFonts w:ascii="Arial" w:hAnsi="Arial" w:cs="Arial"/>
          <w:sz w:val="24"/>
          <w:szCs w:val="24"/>
          <w:lang w:val="en-GB"/>
        </w:rPr>
        <w:t>. (2 pages affected)</w:t>
      </w:r>
    </w:p>
    <w:p w14:paraId="5DBB96CA" w14:textId="77777777" w:rsidR="000E005F" w:rsidRDefault="000E005F">
      <w:pPr>
        <w:rPr>
          <w:kern w:val="2"/>
          <w:lang w:val="en-GB" w:eastAsia="en-GB"/>
        </w:rPr>
      </w:pPr>
      <w:r>
        <w:rPr>
          <w:rFonts w:ascii="Arial" w:hAnsi="Arial" w:cs="Arial"/>
          <w:sz w:val="24"/>
          <w:szCs w:val="24"/>
        </w:rPr>
        <w:t>These issues have not yet been fixed and will be addressed in the next development cycle.</w:t>
      </w:r>
    </w:p>
    <w:p w14:paraId="6C478F58" w14:textId="6B255130" w:rsidR="00ED0788" w:rsidRPr="00ED0788" w:rsidRDefault="00ED0788" w:rsidP="00ED0788">
      <w:pPr>
        <w:rPr>
          <w:rFonts w:ascii="Arial" w:hAnsi="Arial" w:cs="Arial"/>
          <w:b/>
          <w:bCs/>
          <w:sz w:val="28"/>
          <w:szCs w:val="28"/>
          <w:u w:val="single"/>
          <w:lang w:val="en-GB"/>
        </w:rPr>
      </w:pPr>
      <w:r w:rsidRPr="00ED0788">
        <w:rPr>
          <w:rFonts w:ascii="Arial" w:hAnsi="Arial" w:cs="Arial"/>
          <w:b/>
          <w:bCs/>
          <w:sz w:val="28"/>
          <w:szCs w:val="28"/>
          <w:u w:val="single"/>
          <w:lang w:val="en-GB"/>
        </w:rPr>
        <w:t>Content that</w:t>
      </w:r>
      <w:r w:rsidR="00AD67AF">
        <w:rPr>
          <w:rFonts w:ascii="Arial" w:hAnsi="Arial" w:cs="Arial"/>
          <w:b/>
          <w:bCs/>
          <w:sz w:val="28"/>
          <w:szCs w:val="28"/>
          <w:u w:val="single"/>
          <w:lang w:val="en-GB"/>
        </w:rPr>
        <w:t xml:space="preserve"> i</w:t>
      </w:r>
      <w:r w:rsidRPr="00ED0788">
        <w:rPr>
          <w:rFonts w:ascii="Arial" w:hAnsi="Arial" w:cs="Arial"/>
          <w:b/>
          <w:bCs/>
          <w:sz w:val="28"/>
          <w:szCs w:val="28"/>
          <w:u w:val="single"/>
          <w:lang w:val="en-GB"/>
        </w:rPr>
        <w:t>s not within the scope of the accessibility regulations</w:t>
      </w:r>
    </w:p>
    <w:p w14:paraId="2EC15EC2" w14:textId="77777777" w:rsidR="0036594B" w:rsidRDefault="0036594B" w:rsidP="0036594B">
      <w:pPr>
        <w:rPr>
          <w:rFonts w:ascii="Arial" w:hAnsi="Arial" w:cs="Arial"/>
          <w:sz w:val="24"/>
          <w:szCs w:val="24"/>
          <w:lang w:val="en-GB"/>
        </w:rPr>
      </w:pPr>
      <w:r w:rsidRPr="0076708D">
        <w:rPr>
          <w:rFonts w:ascii="Arial" w:hAnsi="Arial" w:cs="Arial"/>
          <w:sz w:val="24"/>
          <w:szCs w:val="24"/>
          <w:lang w:val="en-GB"/>
        </w:rPr>
        <w:t>This service does not contain content that is exempt from the accessibility regulations.</w:t>
      </w:r>
    </w:p>
    <w:p w14:paraId="44F7D8C0" w14:textId="220A9447" w:rsidR="00ED0788" w:rsidRPr="00ED0788" w:rsidRDefault="00ED0788" w:rsidP="00ED0788">
      <w:pPr>
        <w:rPr>
          <w:rFonts w:ascii="Arial" w:hAnsi="Arial" w:cs="Arial"/>
          <w:b/>
          <w:bCs/>
          <w:sz w:val="28"/>
          <w:szCs w:val="28"/>
          <w:u w:val="single"/>
          <w:lang w:val="en-GB"/>
        </w:rPr>
      </w:pPr>
      <w:r w:rsidRPr="00ED0788">
        <w:rPr>
          <w:rFonts w:ascii="Arial" w:hAnsi="Arial" w:cs="Arial"/>
          <w:b/>
          <w:bCs/>
          <w:sz w:val="28"/>
          <w:szCs w:val="28"/>
          <w:u w:val="single"/>
          <w:lang w:val="en-GB"/>
        </w:rPr>
        <w:t>What we</w:t>
      </w:r>
      <w:r w:rsidR="00AD67AF">
        <w:rPr>
          <w:rFonts w:ascii="Arial" w:hAnsi="Arial" w:cs="Arial"/>
          <w:b/>
          <w:bCs/>
          <w:sz w:val="28"/>
          <w:szCs w:val="28"/>
          <w:u w:val="single"/>
          <w:lang w:val="en-GB"/>
        </w:rPr>
        <w:t xml:space="preserve"> a</w:t>
      </w:r>
      <w:r w:rsidRPr="00ED0788">
        <w:rPr>
          <w:rFonts w:ascii="Arial" w:hAnsi="Arial" w:cs="Arial"/>
          <w:b/>
          <w:bCs/>
          <w:sz w:val="28"/>
          <w:szCs w:val="28"/>
          <w:u w:val="single"/>
          <w:lang w:val="en-GB"/>
        </w:rPr>
        <w:t>re doing to improve accessibility</w:t>
      </w:r>
    </w:p>
    <w:p w14:paraId="351EA02A" w14:textId="77777777" w:rsidR="000E005F" w:rsidRDefault="000E005F">
      <w:pPr>
        <w:rPr>
          <w:kern w:val="2"/>
          <w:lang w:val="en-GB" w:eastAsia="en-GB"/>
        </w:rPr>
      </w:pPr>
      <w:r>
        <w:rPr>
          <w:rFonts w:ascii="Arial" w:hAnsi="Arial" w:cs="Arial"/>
          <w:sz w:val="24"/>
          <w:szCs w:val="24"/>
        </w:rPr>
        <w:t>We plan to fix these issues when the service moves in-house as part of the Digital Transformation Programme in 2026/27.</w:t>
      </w:r>
    </w:p>
    <w:p w14:paraId="31BA2016" w14:textId="77777777" w:rsidR="00ED0788" w:rsidRPr="00ED0788" w:rsidRDefault="00ED0788" w:rsidP="00ED0788">
      <w:pPr>
        <w:rPr>
          <w:rFonts w:ascii="Arial" w:hAnsi="Arial" w:cs="Arial"/>
          <w:b/>
          <w:bCs/>
          <w:sz w:val="28"/>
          <w:szCs w:val="28"/>
          <w:u w:val="single"/>
          <w:lang w:val="en-GB"/>
        </w:rPr>
      </w:pPr>
      <w:r w:rsidRPr="00ED0788">
        <w:rPr>
          <w:rFonts w:ascii="Arial" w:hAnsi="Arial" w:cs="Arial"/>
          <w:b/>
          <w:bCs/>
          <w:sz w:val="28"/>
          <w:szCs w:val="28"/>
          <w:u w:val="single"/>
          <w:lang w:val="en-GB"/>
        </w:rPr>
        <w:t>Preparation of this accessibility statement</w:t>
      </w:r>
    </w:p>
    <w:p w14:paraId="2E70FFC2" w14:textId="77777777" w:rsidR="000E005F" w:rsidRDefault="000E005F">
      <w:pPr>
        <w:rPr>
          <w:kern w:val="2"/>
          <w:lang w:val="en-GB" w:eastAsia="en-GB"/>
        </w:rPr>
      </w:pPr>
      <w:r>
        <w:rPr>
          <w:rFonts w:ascii="Arial" w:hAnsi="Arial" w:cs="Arial"/>
          <w:sz w:val="24"/>
          <w:szCs w:val="24"/>
        </w:rPr>
        <w:t>This statement was prepared in January 2026 and last reviewed in March 2026.</w:t>
      </w:r>
    </w:p>
    <w:p w14:paraId="4C4B467B" w14:textId="19F0ADDE" w:rsidR="00B22B24" w:rsidRPr="0097656C" w:rsidRDefault="000E005F">
      <w:pPr>
        <w:rPr>
          <w:kern w:val="2"/>
          <w:lang w:val="en-GB" w:eastAsia="en-GB"/>
        </w:rPr>
      </w:pPr>
      <w:r>
        <w:rPr>
          <w:rFonts w:ascii="Arial" w:hAnsi="Arial" w:cs="Arial"/>
          <w:sz w:val="24"/>
          <w:szCs w:val="24"/>
        </w:rPr>
        <w:t>The website was last tested in July 2025 against the WCAG 2.2 AA standard.</w:t>
      </w:r>
    </w:p>
    <w:sectPr w:rsidR="00B22B24" w:rsidRPr="0097656C" w:rsidSect="005A310D">
      <w:headerReference w:type="default" r:id="rId9"/>
      <w:footerReference w:type="default" r:id="rId10"/>
      <w:pgSz w:w="11906" w:h="16838"/>
      <w:pgMar w:top="1440"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4979D" w14:textId="77777777" w:rsidR="00CF7A85" w:rsidRDefault="00CF7A85" w:rsidP="00134A05">
      <w:pPr>
        <w:spacing w:after="0" w:line="240" w:lineRule="auto"/>
      </w:pPr>
      <w:r>
        <w:separator/>
      </w:r>
    </w:p>
  </w:endnote>
  <w:endnote w:type="continuationSeparator" w:id="0">
    <w:p w14:paraId="3E28AA9F" w14:textId="77777777" w:rsidR="00CF7A85" w:rsidRDefault="00CF7A85" w:rsidP="00134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DA93" w14:textId="77777777" w:rsidR="0036594B" w:rsidRDefault="00365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45B93" w14:textId="77777777" w:rsidR="00CF7A85" w:rsidRDefault="00CF7A85" w:rsidP="00134A05">
      <w:pPr>
        <w:spacing w:after="0" w:line="240" w:lineRule="auto"/>
      </w:pPr>
      <w:r>
        <w:separator/>
      </w:r>
    </w:p>
  </w:footnote>
  <w:footnote w:type="continuationSeparator" w:id="0">
    <w:p w14:paraId="44C0F82B" w14:textId="77777777" w:rsidR="00CF7A85" w:rsidRDefault="00CF7A85" w:rsidP="00134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7E17" w14:textId="2C5DD897" w:rsidR="00134A05" w:rsidRDefault="00134A05" w:rsidP="00134A05">
    <w:pPr>
      <w:pStyle w:val="Header"/>
      <w:jc w:val="right"/>
    </w:pPr>
    <w:r>
      <w:rPr>
        <w:noProof/>
      </w:rPr>
      <w:drawing>
        <wp:inline distT="0" distB="0" distL="0" distR="0" wp14:anchorId="63255D09" wp14:editId="1A399CC3">
          <wp:extent cx="1608122" cy="1049573"/>
          <wp:effectExtent l="0" t="0" r="0" b="0"/>
          <wp:docPr id="1700148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4849" cy="10670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73A"/>
    <w:multiLevelType w:val="multilevel"/>
    <w:tmpl w:val="85E2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5D54E4"/>
    <w:multiLevelType w:val="hybridMultilevel"/>
    <w:tmpl w:val="F712F218"/>
    <w:lvl w:ilvl="0" w:tplc="3522E57E">
      <w:start w:val="1"/>
      <w:numFmt w:val="bullet"/>
      <w:lvlText w:val=""/>
      <w:lvlJc w:val="left"/>
      <w:pPr>
        <w:ind w:left="720" w:hanging="360"/>
      </w:pPr>
      <w:rPr>
        <w:rFonts w:ascii="Symbol" w:hAnsi="Symbol"/>
      </w:rPr>
    </w:lvl>
    <w:lvl w:ilvl="1" w:tplc="D9DED34A">
      <w:start w:val="1"/>
      <w:numFmt w:val="bullet"/>
      <w:lvlText w:val=""/>
      <w:lvlJc w:val="left"/>
      <w:pPr>
        <w:ind w:left="720" w:hanging="360"/>
      </w:pPr>
      <w:rPr>
        <w:rFonts w:ascii="Symbol" w:hAnsi="Symbol"/>
      </w:rPr>
    </w:lvl>
    <w:lvl w:ilvl="2" w:tplc="564E8990">
      <w:start w:val="1"/>
      <w:numFmt w:val="bullet"/>
      <w:lvlText w:val=""/>
      <w:lvlJc w:val="left"/>
      <w:pPr>
        <w:ind w:left="720" w:hanging="360"/>
      </w:pPr>
      <w:rPr>
        <w:rFonts w:ascii="Symbol" w:hAnsi="Symbol"/>
      </w:rPr>
    </w:lvl>
    <w:lvl w:ilvl="3" w:tplc="C41CD744">
      <w:start w:val="1"/>
      <w:numFmt w:val="bullet"/>
      <w:lvlText w:val=""/>
      <w:lvlJc w:val="left"/>
      <w:pPr>
        <w:ind w:left="720" w:hanging="360"/>
      </w:pPr>
      <w:rPr>
        <w:rFonts w:ascii="Symbol" w:hAnsi="Symbol"/>
      </w:rPr>
    </w:lvl>
    <w:lvl w:ilvl="4" w:tplc="DDA8F38C">
      <w:start w:val="1"/>
      <w:numFmt w:val="bullet"/>
      <w:lvlText w:val=""/>
      <w:lvlJc w:val="left"/>
      <w:pPr>
        <w:ind w:left="720" w:hanging="360"/>
      </w:pPr>
      <w:rPr>
        <w:rFonts w:ascii="Symbol" w:hAnsi="Symbol"/>
      </w:rPr>
    </w:lvl>
    <w:lvl w:ilvl="5" w:tplc="C31CB9F8">
      <w:start w:val="1"/>
      <w:numFmt w:val="bullet"/>
      <w:lvlText w:val=""/>
      <w:lvlJc w:val="left"/>
      <w:pPr>
        <w:ind w:left="720" w:hanging="360"/>
      </w:pPr>
      <w:rPr>
        <w:rFonts w:ascii="Symbol" w:hAnsi="Symbol"/>
      </w:rPr>
    </w:lvl>
    <w:lvl w:ilvl="6" w:tplc="E2380AA6">
      <w:start w:val="1"/>
      <w:numFmt w:val="bullet"/>
      <w:lvlText w:val=""/>
      <w:lvlJc w:val="left"/>
      <w:pPr>
        <w:ind w:left="720" w:hanging="360"/>
      </w:pPr>
      <w:rPr>
        <w:rFonts w:ascii="Symbol" w:hAnsi="Symbol"/>
      </w:rPr>
    </w:lvl>
    <w:lvl w:ilvl="7" w:tplc="EEEEC9F4">
      <w:start w:val="1"/>
      <w:numFmt w:val="bullet"/>
      <w:lvlText w:val=""/>
      <w:lvlJc w:val="left"/>
      <w:pPr>
        <w:ind w:left="720" w:hanging="360"/>
      </w:pPr>
      <w:rPr>
        <w:rFonts w:ascii="Symbol" w:hAnsi="Symbol"/>
      </w:rPr>
    </w:lvl>
    <w:lvl w:ilvl="8" w:tplc="4252BC98">
      <w:start w:val="1"/>
      <w:numFmt w:val="bullet"/>
      <w:lvlText w:val=""/>
      <w:lvlJc w:val="left"/>
      <w:pPr>
        <w:ind w:left="720" w:hanging="360"/>
      </w:pPr>
      <w:rPr>
        <w:rFonts w:ascii="Symbol" w:hAnsi="Symbol"/>
      </w:rPr>
    </w:lvl>
  </w:abstractNum>
  <w:abstractNum w:abstractNumId="2" w15:restartNumberingAfterBreak="0">
    <w:nsid w:val="0A9C3E94"/>
    <w:multiLevelType w:val="multilevel"/>
    <w:tmpl w:val="EFDC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D22206"/>
    <w:multiLevelType w:val="hybridMultilevel"/>
    <w:tmpl w:val="F738E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A16A5"/>
    <w:multiLevelType w:val="multilevel"/>
    <w:tmpl w:val="C17EB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E46E2"/>
    <w:multiLevelType w:val="hybridMultilevel"/>
    <w:tmpl w:val="01069160"/>
    <w:lvl w:ilvl="0" w:tplc="8BBACA4E">
      <w:start w:val="1"/>
      <w:numFmt w:val="decimal"/>
      <w:lvlText w:val="%1)"/>
      <w:lvlJc w:val="left"/>
      <w:pPr>
        <w:ind w:left="1020" w:hanging="360"/>
      </w:pPr>
    </w:lvl>
    <w:lvl w:ilvl="1" w:tplc="BCA6C56C">
      <w:start w:val="1"/>
      <w:numFmt w:val="decimal"/>
      <w:lvlText w:val="%2)"/>
      <w:lvlJc w:val="left"/>
      <w:pPr>
        <w:ind w:left="1020" w:hanging="360"/>
      </w:pPr>
    </w:lvl>
    <w:lvl w:ilvl="2" w:tplc="49325E6A">
      <w:start w:val="1"/>
      <w:numFmt w:val="decimal"/>
      <w:lvlText w:val="%3)"/>
      <w:lvlJc w:val="left"/>
      <w:pPr>
        <w:ind w:left="1020" w:hanging="360"/>
      </w:pPr>
    </w:lvl>
    <w:lvl w:ilvl="3" w:tplc="64A6890A">
      <w:start w:val="1"/>
      <w:numFmt w:val="decimal"/>
      <w:lvlText w:val="%4)"/>
      <w:lvlJc w:val="left"/>
      <w:pPr>
        <w:ind w:left="1020" w:hanging="360"/>
      </w:pPr>
    </w:lvl>
    <w:lvl w:ilvl="4" w:tplc="E83E1702">
      <w:start w:val="1"/>
      <w:numFmt w:val="decimal"/>
      <w:lvlText w:val="%5)"/>
      <w:lvlJc w:val="left"/>
      <w:pPr>
        <w:ind w:left="1020" w:hanging="360"/>
      </w:pPr>
    </w:lvl>
    <w:lvl w:ilvl="5" w:tplc="136452C0">
      <w:start w:val="1"/>
      <w:numFmt w:val="decimal"/>
      <w:lvlText w:val="%6)"/>
      <w:lvlJc w:val="left"/>
      <w:pPr>
        <w:ind w:left="1020" w:hanging="360"/>
      </w:pPr>
    </w:lvl>
    <w:lvl w:ilvl="6" w:tplc="F7AC16AC">
      <w:start w:val="1"/>
      <w:numFmt w:val="decimal"/>
      <w:lvlText w:val="%7)"/>
      <w:lvlJc w:val="left"/>
      <w:pPr>
        <w:ind w:left="1020" w:hanging="360"/>
      </w:pPr>
    </w:lvl>
    <w:lvl w:ilvl="7" w:tplc="11BC9944">
      <w:start w:val="1"/>
      <w:numFmt w:val="decimal"/>
      <w:lvlText w:val="%8)"/>
      <w:lvlJc w:val="left"/>
      <w:pPr>
        <w:ind w:left="1020" w:hanging="360"/>
      </w:pPr>
    </w:lvl>
    <w:lvl w:ilvl="8" w:tplc="5CFA6ED4">
      <w:start w:val="1"/>
      <w:numFmt w:val="decimal"/>
      <w:lvlText w:val="%9)"/>
      <w:lvlJc w:val="left"/>
      <w:pPr>
        <w:ind w:left="1020" w:hanging="360"/>
      </w:pPr>
    </w:lvl>
  </w:abstractNum>
  <w:abstractNum w:abstractNumId="6" w15:restartNumberingAfterBreak="0">
    <w:nsid w:val="27911628"/>
    <w:multiLevelType w:val="multilevel"/>
    <w:tmpl w:val="7A58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61C55"/>
    <w:multiLevelType w:val="hybridMultilevel"/>
    <w:tmpl w:val="21AC2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EA2906"/>
    <w:multiLevelType w:val="hybridMultilevel"/>
    <w:tmpl w:val="18E8C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DC6D2D"/>
    <w:multiLevelType w:val="hybridMultilevel"/>
    <w:tmpl w:val="3FEA4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94369E"/>
    <w:multiLevelType w:val="multilevel"/>
    <w:tmpl w:val="288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CF31B7"/>
    <w:multiLevelType w:val="hybridMultilevel"/>
    <w:tmpl w:val="F2B4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2EBB"/>
    <w:multiLevelType w:val="multilevel"/>
    <w:tmpl w:val="DCE6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C77567"/>
    <w:multiLevelType w:val="hybridMultilevel"/>
    <w:tmpl w:val="78C49676"/>
    <w:lvl w:ilvl="0" w:tplc="DC7E88C0">
      <w:start w:val="1"/>
      <w:numFmt w:val="bullet"/>
      <w:lvlText w:val=""/>
      <w:lvlJc w:val="left"/>
      <w:pPr>
        <w:ind w:left="1080" w:hanging="360"/>
      </w:pPr>
      <w:rPr>
        <w:rFonts w:ascii="Symbol" w:hAnsi="Symbol"/>
      </w:rPr>
    </w:lvl>
    <w:lvl w:ilvl="1" w:tplc="BB6CC0DE">
      <w:start w:val="1"/>
      <w:numFmt w:val="bullet"/>
      <w:lvlText w:val=""/>
      <w:lvlJc w:val="left"/>
      <w:pPr>
        <w:ind w:left="1080" w:hanging="360"/>
      </w:pPr>
      <w:rPr>
        <w:rFonts w:ascii="Symbol" w:hAnsi="Symbol"/>
      </w:rPr>
    </w:lvl>
    <w:lvl w:ilvl="2" w:tplc="AD0AE62C">
      <w:start w:val="1"/>
      <w:numFmt w:val="bullet"/>
      <w:lvlText w:val=""/>
      <w:lvlJc w:val="left"/>
      <w:pPr>
        <w:ind w:left="1080" w:hanging="360"/>
      </w:pPr>
      <w:rPr>
        <w:rFonts w:ascii="Symbol" w:hAnsi="Symbol"/>
      </w:rPr>
    </w:lvl>
    <w:lvl w:ilvl="3" w:tplc="E6F61666">
      <w:start w:val="1"/>
      <w:numFmt w:val="bullet"/>
      <w:lvlText w:val=""/>
      <w:lvlJc w:val="left"/>
      <w:pPr>
        <w:ind w:left="1080" w:hanging="360"/>
      </w:pPr>
      <w:rPr>
        <w:rFonts w:ascii="Symbol" w:hAnsi="Symbol"/>
      </w:rPr>
    </w:lvl>
    <w:lvl w:ilvl="4" w:tplc="8BBAF96C">
      <w:start w:val="1"/>
      <w:numFmt w:val="bullet"/>
      <w:lvlText w:val=""/>
      <w:lvlJc w:val="left"/>
      <w:pPr>
        <w:ind w:left="1080" w:hanging="360"/>
      </w:pPr>
      <w:rPr>
        <w:rFonts w:ascii="Symbol" w:hAnsi="Symbol"/>
      </w:rPr>
    </w:lvl>
    <w:lvl w:ilvl="5" w:tplc="696A90BC">
      <w:start w:val="1"/>
      <w:numFmt w:val="bullet"/>
      <w:lvlText w:val=""/>
      <w:lvlJc w:val="left"/>
      <w:pPr>
        <w:ind w:left="1080" w:hanging="360"/>
      </w:pPr>
      <w:rPr>
        <w:rFonts w:ascii="Symbol" w:hAnsi="Symbol"/>
      </w:rPr>
    </w:lvl>
    <w:lvl w:ilvl="6" w:tplc="07EEACA8">
      <w:start w:val="1"/>
      <w:numFmt w:val="bullet"/>
      <w:lvlText w:val=""/>
      <w:lvlJc w:val="left"/>
      <w:pPr>
        <w:ind w:left="1080" w:hanging="360"/>
      </w:pPr>
      <w:rPr>
        <w:rFonts w:ascii="Symbol" w:hAnsi="Symbol"/>
      </w:rPr>
    </w:lvl>
    <w:lvl w:ilvl="7" w:tplc="44EA3ACC">
      <w:start w:val="1"/>
      <w:numFmt w:val="bullet"/>
      <w:lvlText w:val=""/>
      <w:lvlJc w:val="left"/>
      <w:pPr>
        <w:ind w:left="1080" w:hanging="360"/>
      </w:pPr>
      <w:rPr>
        <w:rFonts w:ascii="Symbol" w:hAnsi="Symbol"/>
      </w:rPr>
    </w:lvl>
    <w:lvl w:ilvl="8" w:tplc="29DA0068">
      <w:start w:val="1"/>
      <w:numFmt w:val="bullet"/>
      <w:lvlText w:val=""/>
      <w:lvlJc w:val="left"/>
      <w:pPr>
        <w:ind w:left="1080" w:hanging="360"/>
      </w:pPr>
      <w:rPr>
        <w:rFonts w:ascii="Symbol" w:hAnsi="Symbol"/>
      </w:rPr>
    </w:lvl>
  </w:abstractNum>
  <w:abstractNum w:abstractNumId="14" w15:restartNumberingAfterBreak="0">
    <w:nsid w:val="7DA20511"/>
    <w:multiLevelType w:val="hybridMultilevel"/>
    <w:tmpl w:val="FCDAC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1311874">
    <w:abstractNumId w:val="10"/>
  </w:num>
  <w:num w:numId="2" w16cid:durableId="1017198071">
    <w:abstractNumId w:val="12"/>
  </w:num>
  <w:num w:numId="3" w16cid:durableId="7291838">
    <w:abstractNumId w:val="2"/>
  </w:num>
  <w:num w:numId="4" w16cid:durableId="180168612">
    <w:abstractNumId w:val="4"/>
  </w:num>
  <w:num w:numId="5" w16cid:durableId="51661909">
    <w:abstractNumId w:val="0"/>
  </w:num>
  <w:num w:numId="6" w16cid:durableId="1413623401">
    <w:abstractNumId w:val="8"/>
  </w:num>
  <w:num w:numId="7" w16cid:durableId="651328501">
    <w:abstractNumId w:val="11"/>
  </w:num>
  <w:num w:numId="8" w16cid:durableId="1083184879">
    <w:abstractNumId w:val="14"/>
  </w:num>
  <w:num w:numId="9" w16cid:durableId="945621463">
    <w:abstractNumId w:val="9"/>
  </w:num>
  <w:num w:numId="10" w16cid:durableId="197285359">
    <w:abstractNumId w:val="5"/>
  </w:num>
  <w:num w:numId="11" w16cid:durableId="1957633752">
    <w:abstractNumId w:val="13"/>
  </w:num>
  <w:num w:numId="12" w16cid:durableId="1229879378">
    <w:abstractNumId w:val="1"/>
  </w:num>
  <w:num w:numId="13" w16cid:durableId="733509514">
    <w:abstractNumId w:val="7"/>
  </w:num>
  <w:num w:numId="14" w16cid:durableId="886261563">
    <w:abstractNumId w:val="6"/>
  </w:num>
  <w:num w:numId="15" w16cid:durableId="234897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788"/>
    <w:rsid w:val="00034FEB"/>
    <w:rsid w:val="00053F34"/>
    <w:rsid w:val="00071213"/>
    <w:rsid w:val="000D72CE"/>
    <w:rsid w:val="000E005F"/>
    <w:rsid w:val="000E305F"/>
    <w:rsid w:val="001306F9"/>
    <w:rsid w:val="00134A05"/>
    <w:rsid w:val="001461DA"/>
    <w:rsid w:val="00162A80"/>
    <w:rsid w:val="00187958"/>
    <w:rsid w:val="00194848"/>
    <w:rsid w:val="0022105D"/>
    <w:rsid w:val="00227857"/>
    <w:rsid w:val="00250EA7"/>
    <w:rsid w:val="00260F56"/>
    <w:rsid w:val="002A1578"/>
    <w:rsid w:val="002C2776"/>
    <w:rsid w:val="002E7E8B"/>
    <w:rsid w:val="00327FF2"/>
    <w:rsid w:val="00333F09"/>
    <w:rsid w:val="00350055"/>
    <w:rsid w:val="00360013"/>
    <w:rsid w:val="0036594B"/>
    <w:rsid w:val="00376E24"/>
    <w:rsid w:val="0043208F"/>
    <w:rsid w:val="004673EA"/>
    <w:rsid w:val="00471433"/>
    <w:rsid w:val="004869C9"/>
    <w:rsid w:val="00490473"/>
    <w:rsid w:val="004B1F34"/>
    <w:rsid w:val="004E151C"/>
    <w:rsid w:val="005049E3"/>
    <w:rsid w:val="005601E0"/>
    <w:rsid w:val="00584091"/>
    <w:rsid w:val="0058707A"/>
    <w:rsid w:val="005A26C2"/>
    <w:rsid w:val="005A310D"/>
    <w:rsid w:val="00606A2B"/>
    <w:rsid w:val="00617FBC"/>
    <w:rsid w:val="00635821"/>
    <w:rsid w:val="006A2E35"/>
    <w:rsid w:val="006C05A0"/>
    <w:rsid w:val="006C232E"/>
    <w:rsid w:val="006C304F"/>
    <w:rsid w:val="00700A7E"/>
    <w:rsid w:val="007060B8"/>
    <w:rsid w:val="00744AA9"/>
    <w:rsid w:val="007510D0"/>
    <w:rsid w:val="00765C3B"/>
    <w:rsid w:val="0076708D"/>
    <w:rsid w:val="0078307A"/>
    <w:rsid w:val="007D4CD7"/>
    <w:rsid w:val="007E66CC"/>
    <w:rsid w:val="008521C0"/>
    <w:rsid w:val="0087739C"/>
    <w:rsid w:val="00891C03"/>
    <w:rsid w:val="008B4E52"/>
    <w:rsid w:val="0097656C"/>
    <w:rsid w:val="00982B83"/>
    <w:rsid w:val="00985064"/>
    <w:rsid w:val="00991773"/>
    <w:rsid w:val="009B1B26"/>
    <w:rsid w:val="009D4100"/>
    <w:rsid w:val="009F269D"/>
    <w:rsid w:val="009F7F71"/>
    <w:rsid w:val="00A00B3D"/>
    <w:rsid w:val="00A7053A"/>
    <w:rsid w:val="00A859D8"/>
    <w:rsid w:val="00A91A0A"/>
    <w:rsid w:val="00AA1E1F"/>
    <w:rsid w:val="00AC20C6"/>
    <w:rsid w:val="00AC4E26"/>
    <w:rsid w:val="00AD197E"/>
    <w:rsid w:val="00AD67AF"/>
    <w:rsid w:val="00AF5B77"/>
    <w:rsid w:val="00B1169F"/>
    <w:rsid w:val="00B22B24"/>
    <w:rsid w:val="00B54B07"/>
    <w:rsid w:val="00B711A0"/>
    <w:rsid w:val="00B73012"/>
    <w:rsid w:val="00BD3AE0"/>
    <w:rsid w:val="00C15434"/>
    <w:rsid w:val="00C36AF5"/>
    <w:rsid w:val="00C72392"/>
    <w:rsid w:val="00CA6BA7"/>
    <w:rsid w:val="00CF404F"/>
    <w:rsid w:val="00CF7A85"/>
    <w:rsid w:val="00D03E45"/>
    <w:rsid w:val="00D464CE"/>
    <w:rsid w:val="00D700DA"/>
    <w:rsid w:val="00D81669"/>
    <w:rsid w:val="00D85BDB"/>
    <w:rsid w:val="00DB1F2F"/>
    <w:rsid w:val="00E003AE"/>
    <w:rsid w:val="00E20557"/>
    <w:rsid w:val="00E34C4A"/>
    <w:rsid w:val="00E36C98"/>
    <w:rsid w:val="00E67352"/>
    <w:rsid w:val="00E76DB9"/>
    <w:rsid w:val="00E805CD"/>
    <w:rsid w:val="00E86DFB"/>
    <w:rsid w:val="00E8799E"/>
    <w:rsid w:val="00ED04A6"/>
    <w:rsid w:val="00ED0788"/>
    <w:rsid w:val="00EE78CB"/>
    <w:rsid w:val="00EF3737"/>
    <w:rsid w:val="00EF510E"/>
    <w:rsid w:val="00F10634"/>
    <w:rsid w:val="00F231AE"/>
    <w:rsid w:val="00F73459"/>
    <w:rsid w:val="00FB66D7"/>
    <w:rsid w:val="00FE12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D023B"/>
  <w15:chartTrackingRefBased/>
  <w15:docId w15:val="{6691D163-3A15-41FA-9AF3-C6F6ED50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D0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D0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788"/>
    <w:rPr>
      <w:rFonts w:eastAsiaTheme="majorEastAsia" w:cstheme="majorBidi"/>
      <w:color w:val="272727" w:themeColor="text1" w:themeTint="D8"/>
    </w:rPr>
  </w:style>
  <w:style w:type="paragraph" w:styleId="Title">
    <w:name w:val="Title"/>
    <w:basedOn w:val="Normal"/>
    <w:next w:val="Normal"/>
    <w:link w:val="TitleChar"/>
    <w:uiPriority w:val="10"/>
    <w:qFormat/>
    <w:rsid w:val="00ED0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788"/>
    <w:pPr>
      <w:spacing w:before="160"/>
      <w:jc w:val="center"/>
    </w:pPr>
    <w:rPr>
      <w:i/>
      <w:iCs/>
      <w:color w:val="404040" w:themeColor="text1" w:themeTint="BF"/>
    </w:rPr>
  </w:style>
  <w:style w:type="character" w:customStyle="1" w:styleId="QuoteChar">
    <w:name w:val="Quote Char"/>
    <w:basedOn w:val="DefaultParagraphFont"/>
    <w:link w:val="Quote"/>
    <w:uiPriority w:val="29"/>
    <w:rsid w:val="00ED0788"/>
    <w:rPr>
      <w:i/>
      <w:iCs/>
      <w:color w:val="404040" w:themeColor="text1" w:themeTint="BF"/>
    </w:rPr>
  </w:style>
  <w:style w:type="paragraph" w:styleId="ListParagraph">
    <w:name w:val="List Paragraph"/>
    <w:basedOn w:val="Normal"/>
    <w:uiPriority w:val="34"/>
    <w:qFormat/>
    <w:rsid w:val="00ED0788"/>
    <w:pPr>
      <w:ind w:left="720"/>
      <w:contextualSpacing/>
    </w:pPr>
  </w:style>
  <w:style w:type="character" w:styleId="IntenseEmphasis">
    <w:name w:val="Intense Emphasis"/>
    <w:basedOn w:val="DefaultParagraphFont"/>
    <w:uiPriority w:val="21"/>
    <w:qFormat/>
    <w:rsid w:val="00ED0788"/>
    <w:rPr>
      <w:i/>
      <w:iCs/>
      <w:color w:val="0F4761" w:themeColor="accent1" w:themeShade="BF"/>
    </w:rPr>
  </w:style>
  <w:style w:type="paragraph" w:styleId="IntenseQuote">
    <w:name w:val="Intense Quote"/>
    <w:basedOn w:val="Normal"/>
    <w:next w:val="Normal"/>
    <w:link w:val="IntenseQuoteChar"/>
    <w:uiPriority w:val="30"/>
    <w:qFormat/>
    <w:rsid w:val="00ED0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788"/>
    <w:rPr>
      <w:i/>
      <w:iCs/>
      <w:color w:val="0F4761" w:themeColor="accent1" w:themeShade="BF"/>
    </w:rPr>
  </w:style>
  <w:style w:type="character" w:styleId="IntenseReference">
    <w:name w:val="Intense Reference"/>
    <w:basedOn w:val="DefaultParagraphFont"/>
    <w:uiPriority w:val="32"/>
    <w:qFormat/>
    <w:rsid w:val="00ED0788"/>
    <w:rPr>
      <w:b/>
      <w:bCs/>
      <w:smallCaps/>
      <w:color w:val="0F4761" w:themeColor="accent1" w:themeShade="BF"/>
      <w:spacing w:val="5"/>
    </w:rPr>
  </w:style>
  <w:style w:type="character" w:styleId="Hyperlink">
    <w:name w:val="Hyperlink"/>
    <w:basedOn w:val="DefaultParagraphFont"/>
    <w:uiPriority w:val="99"/>
    <w:unhideWhenUsed/>
    <w:rsid w:val="00ED0788"/>
    <w:rPr>
      <w:color w:val="467886" w:themeColor="hyperlink"/>
      <w:u w:val="single"/>
    </w:rPr>
  </w:style>
  <w:style w:type="character" w:styleId="UnresolvedMention">
    <w:name w:val="Unresolved Mention"/>
    <w:basedOn w:val="DefaultParagraphFont"/>
    <w:uiPriority w:val="99"/>
    <w:semiHidden/>
    <w:unhideWhenUsed/>
    <w:rsid w:val="00ED0788"/>
    <w:rPr>
      <w:color w:val="605E5C"/>
      <w:shd w:val="clear" w:color="auto" w:fill="E1DFDD"/>
    </w:rPr>
  </w:style>
  <w:style w:type="paragraph" w:styleId="Header">
    <w:name w:val="header"/>
    <w:basedOn w:val="Normal"/>
    <w:link w:val="HeaderChar"/>
    <w:uiPriority w:val="99"/>
    <w:unhideWhenUsed/>
    <w:rsid w:val="00134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A05"/>
  </w:style>
  <w:style w:type="paragraph" w:styleId="Footer">
    <w:name w:val="footer"/>
    <w:basedOn w:val="Normal"/>
    <w:link w:val="FooterChar"/>
    <w:uiPriority w:val="99"/>
    <w:unhideWhenUsed/>
    <w:rsid w:val="00134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A05"/>
  </w:style>
  <w:style w:type="character" w:styleId="CommentReference">
    <w:name w:val="annotation reference"/>
    <w:basedOn w:val="DefaultParagraphFont"/>
    <w:uiPriority w:val="99"/>
    <w:semiHidden/>
    <w:unhideWhenUsed/>
    <w:rsid w:val="00376E24"/>
    <w:rPr>
      <w:sz w:val="16"/>
      <w:szCs w:val="16"/>
    </w:rPr>
  </w:style>
  <w:style w:type="paragraph" w:styleId="CommentText">
    <w:name w:val="annotation text"/>
    <w:basedOn w:val="Normal"/>
    <w:link w:val="CommentTextChar"/>
    <w:uiPriority w:val="99"/>
    <w:unhideWhenUsed/>
    <w:rsid w:val="00376E24"/>
    <w:pPr>
      <w:spacing w:line="240" w:lineRule="auto"/>
    </w:pPr>
    <w:rPr>
      <w:sz w:val="20"/>
      <w:szCs w:val="20"/>
    </w:rPr>
  </w:style>
  <w:style w:type="character" w:customStyle="1" w:styleId="CommentTextChar">
    <w:name w:val="Comment Text Char"/>
    <w:basedOn w:val="DefaultParagraphFont"/>
    <w:link w:val="CommentText"/>
    <w:uiPriority w:val="99"/>
    <w:rsid w:val="00376E24"/>
    <w:rPr>
      <w:sz w:val="20"/>
      <w:szCs w:val="20"/>
    </w:rPr>
  </w:style>
  <w:style w:type="paragraph" w:styleId="CommentSubject">
    <w:name w:val="annotation subject"/>
    <w:basedOn w:val="CommentText"/>
    <w:next w:val="CommentText"/>
    <w:link w:val="CommentSubjectChar"/>
    <w:uiPriority w:val="99"/>
    <w:semiHidden/>
    <w:unhideWhenUsed/>
    <w:rsid w:val="00376E24"/>
    <w:rPr>
      <w:b/>
      <w:bCs/>
    </w:rPr>
  </w:style>
  <w:style w:type="character" w:customStyle="1" w:styleId="CommentSubjectChar">
    <w:name w:val="Comment Subject Char"/>
    <w:basedOn w:val="CommentTextChar"/>
    <w:link w:val="CommentSubject"/>
    <w:uiPriority w:val="99"/>
    <w:semiHidden/>
    <w:rsid w:val="00376E24"/>
    <w:rPr>
      <w:b/>
      <w:bCs/>
      <w:sz w:val="20"/>
      <w:szCs w:val="20"/>
    </w:rPr>
  </w:style>
  <w:style w:type="character" w:styleId="FollowedHyperlink">
    <w:name w:val="FollowedHyperlink"/>
    <w:basedOn w:val="DefaultParagraphFont"/>
    <w:uiPriority w:val="99"/>
    <w:semiHidden/>
    <w:unhideWhenUsed/>
    <w:rsid w:val="00D700DA"/>
    <w:rPr>
      <w:color w:val="96607D" w:themeColor="followedHyperlink"/>
      <w:u w:val="single"/>
    </w:rPr>
  </w:style>
  <w:style w:type="table" w:styleId="TableGrid">
    <w:name w:val="Table Grid"/>
    <w:basedOn w:val="TableNormal"/>
    <w:uiPriority w:val="39"/>
    <w:rsid w:val="0035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2392"/>
    <w:pPr>
      <w:spacing w:after="0" w:line="240" w:lineRule="auto"/>
    </w:pPr>
  </w:style>
  <w:style w:type="character" w:styleId="Strong">
    <w:name w:val="Strong"/>
    <w:basedOn w:val="DefaultParagraphFont"/>
    <w:uiPriority w:val="22"/>
    <w:qFormat/>
    <w:rsid w:val="0036594B"/>
    <w:rPr>
      <w:b/>
      <w:bCs/>
    </w:rPr>
  </w:style>
  <w:style w:type="paragraph" w:styleId="NormalWeb">
    <w:name w:val="Normal (Web)"/>
    <w:basedOn w:val="Normal"/>
    <w:uiPriority w:val="99"/>
    <w:semiHidden/>
    <w:unhideWhenUsed/>
    <w:rsid w:val="0036594B"/>
    <w:pPr>
      <w:spacing w:before="100" w:beforeAutospacing="1" w:after="100" w:afterAutospacing="1" w:line="240" w:lineRule="auto"/>
    </w:pPr>
    <w:rPr>
      <w:rFonts w:ascii="Times New Roman" w:eastAsia="Times New Roman" w:hAnsi="Times New Roman" w:cs="Times New Roman"/>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3.org/TR/WCAG22/" TargetMode="External"/><Relationship Id="rId3" Type="http://schemas.openxmlformats.org/officeDocument/2006/relationships/settings" Target="settings.xml"/><Relationship Id="rId7" Type="http://schemas.openxmlformats.org/officeDocument/2006/relationships/hyperlink" Target="mailto:pau@economy-ni.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3304</Characters>
  <Application>Microsoft Office Word</Application>
  <DocSecurity>0</DocSecurity>
  <Lines>68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Damien</dc:creator>
  <cp:keywords/>
  <dc:description/>
  <cp:lastModifiedBy>Walmsley, Simon</cp:lastModifiedBy>
  <cp:revision>2</cp:revision>
  <dcterms:created xsi:type="dcterms:W3CDTF">2026-08-21T13:31:00Z</dcterms:created>
  <dcterms:modified xsi:type="dcterms:W3CDTF">2026-08-21T13:31:00Z</dcterms:modified>
</cp:coreProperties>
</file>