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BD68D" w14:textId="34554FFA" w:rsidR="008E60B8" w:rsidRDefault="008E60B8" w:rsidP="002D3A94">
      <w:pPr>
        <w:jc w:val="center"/>
        <w:rPr>
          <w:rFonts w:ascii="Arial" w:hAnsi="Arial" w:cs="Arial"/>
          <w:b/>
          <w:bCs/>
        </w:rPr>
      </w:pPr>
      <w:r>
        <w:rPr>
          <w:rFonts w:ascii="Arial" w:hAnsi="Arial" w:cs="Arial"/>
          <w:b/>
          <w:bCs/>
        </w:rPr>
        <w:t>Annex A</w:t>
      </w:r>
    </w:p>
    <w:p w14:paraId="281E8C43" w14:textId="3FA84214" w:rsidR="002D3A94" w:rsidRPr="002D3A94" w:rsidRDefault="002D3A94" w:rsidP="002D3A94">
      <w:pPr>
        <w:jc w:val="center"/>
        <w:rPr>
          <w:rFonts w:ascii="Arial" w:hAnsi="Arial" w:cs="Arial"/>
          <w:b/>
          <w:bCs/>
        </w:rPr>
      </w:pPr>
      <w:r w:rsidRPr="002D3A94">
        <w:rPr>
          <w:rFonts w:ascii="Arial" w:hAnsi="Arial" w:cs="Arial"/>
          <w:b/>
          <w:bCs/>
        </w:rPr>
        <w:t>Applicant Guidance: Costing Activities</w:t>
      </w:r>
    </w:p>
    <w:p w14:paraId="3E5B38FD" w14:textId="10E4BA8A" w:rsidR="00BF1206" w:rsidRPr="002D3A94" w:rsidRDefault="00AF6BE2" w:rsidP="00AF6BE2">
      <w:pPr>
        <w:rPr>
          <w:rFonts w:ascii="Arial" w:hAnsi="Arial" w:cs="Arial"/>
        </w:rPr>
      </w:pPr>
      <w:r w:rsidRPr="002D3A94">
        <w:rPr>
          <w:rFonts w:ascii="Arial" w:hAnsi="Arial" w:cs="Arial"/>
        </w:rPr>
        <w:t>This guidance provides additional detail on how to develop activity costings and should be read alongside the Information Booklet.</w:t>
      </w:r>
      <w:r w:rsidR="008C33AA" w:rsidRPr="002D3A94">
        <w:rPr>
          <w:rFonts w:ascii="Arial" w:hAnsi="Arial" w:cs="Arial"/>
        </w:rPr>
        <w:t xml:space="preserve"> </w:t>
      </w:r>
      <w:r w:rsidRPr="002D3A94">
        <w:rPr>
          <w:rFonts w:ascii="Arial" w:hAnsi="Arial" w:cs="Arial"/>
        </w:rPr>
        <w:t>The aim is to help applicants present clear, realistic and proportionate costings that can be easily understood and assessed.</w:t>
      </w:r>
    </w:p>
    <w:p w14:paraId="4B49CEE7" w14:textId="19945729"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1. Building Activity Costings</w:t>
      </w:r>
    </w:p>
    <w:p w14:paraId="1531C2F9" w14:textId="41A517FA" w:rsidR="00AF6BE2" w:rsidRPr="002D3A94" w:rsidRDefault="00AF6BE2" w:rsidP="00AF6BE2">
      <w:pPr>
        <w:rPr>
          <w:rFonts w:ascii="Arial" w:hAnsi="Arial" w:cs="Arial"/>
        </w:rPr>
      </w:pPr>
      <w:r w:rsidRPr="002D3A94">
        <w:rPr>
          <w:rFonts w:ascii="Arial" w:hAnsi="Arial" w:cs="Arial"/>
        </w:rPr>
        <w:t>Applicants should construct each activity cost based on what will be delivered. This means identifying the outputs to be achieved, the staff and other resources required, and any associated delivery costs such as materials, venues or specialist input.</w:t>
      </w:r>
    </w:p>
    <w:p w14:paraId="31118427" w14:textId="77777777" w:rsidR="00AF6BE2" w:rsidRPr="002D3A94" w:rsidRDefault="00AF6BE2" w:rsidP="00AF6BE2">
      <w:pPr>
        <w:rPr>
          <w:rFonts w:ascii="Arial" w:hAnsi="Arial" w:cs="Arial"/>
        </w:rPr>
      </w:pPr>
      <w:r w:rsidRPr="002D3A94">
        <w:rPr>
          <w:rFonts w:ascii="Arial" w:hAnsi="Arial" w:cs="Arial"/>
        </w:rPr>
        <w:t>Each activity cost should represent the full and realistic cost of delivery on its own. Costings should be developed alongside activity design, rather than applied after activities have been defined.</w:t>
      </w:r>
    </w:p>
    <w:p w14:paraId="3F9CF659" w14:textId="08CA2917"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2. Estimating Staff Costs</w:t>
      </w:r>
    </w:p>
    <w:p w14:paraId="07A26A1A" w14:textId="77777777" w:rsidR="00AF6BE2" w:rsidRPr="002D3A94" w:rsidRDefault="00AF6BE2" w:rsidP="00AF6BE2">
      <w:pPr>
        <w:rPr>
          <w:rFonts w:ascii="Arial" w:hAnsi="Arial" w:cs="Arial"/>
        </w:rPr>
      </w:pPr>
      <w:r w:rsidRPr="002D3A94">
        <w:rPr>
          <w:rFonts w:ascii="Arial" w:hAnsi="Arial" w:cs="Arial"/>
        </w:rPr>
        <w:t>Staff costs should reflect the level of input required to deliver the activity. Applicants should estimate the proportion of time each role will contribute and apply this proportion to the total employment cost, including salary, National Insurance and pension.</w:t>
      </w:r>
    </w:p>
    <w:p w14:paraId="7CCD1B71" w14:textId="40D36E48" w:rsidR="00AF6BE2" w:rsidRPr="002D3A94" w:rsidRDefault="00AF6BE2" w:rsidP="00AF6BE2">
      <w:pPr>
        <w:rPr>
          <w:rFonts w:ascii="Arial" w:hAnsi="Arial" w:cs="Arial"/>
        </w:rPr>
      </w:pPr>
      <w:r w:rsidRPr="002D3A94">
        <w:rPr>
          <w:rFonts w:ascii="Arial" w:hAnsi="Arial" w:cs="Arial"/>
        </w:rPr>
        <w:t>This should take account of all stages of delivery, including preparation, delivery and follow</w:t>
      </w:r>
      <w:r w:rsidRPr="002D3A94">
        <w:rPr>
          <w:rFonts w:ascii="Arial" w:hAnsi="Arial" w:cs="Arial"/>
        </w:rPr>
        <w:noBreakHyphen/>
        <w:t>up activity. Estimates should be realistic and proportionate to the scale of delivery</w:t>
      </w:r>
      <w:r w:rsidR="00DE58F3" w:rsidRPr="002D3A94">
        <w:rPr>
          <w:rFonts w:ascii="Arial" w:hAnsi="Arial" w:cs="Arial"/>
        </w:rPr>
        <w:t>, and be evidence based.</w:t>
      </w:r>
    </w:p>
    <w:p w14:paraId="147E93EF" w14:textId="74B43551"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3. Core Costs and Organisational Support</w:t>
      </w:r>
    </w:p>
    <w:p w14:paraId="5AD43380" w14:textId="77777777" w:rsidR="00AF6BE2" w:rsidRPr="002D3A94" w:rsidRDefault="00AF6BE2" w:rsidP="00AF6BE2">
      <w:pPr>
        <w:rPr>
          <w:rFonts w:ascii="Arial" w:hAnsi="Arial" w:cs="Arial"/>
        </w:rPr>
      </w:pPr>
      <w:r w:rsidRPr="002D3A94">
        <w:rPr>
          <w:rFonts w:ascii="Arial" w:hAnsi="Arial" w:cs="Arial"/>
        </w:rPr>
        <w:t>In addition to direct activity costs, applicants may incur wider organisational costs that support delivery. These can include management oversight, finance functions, governance or premises.</w:t>
      </w:r>
    </w:p>
    <w:p w14:paraId="3D83560A" w14:textId="4EA9565C" w:rsidR="00AF6BE2" w:rsidRPr="002D3A94" w:rsidRDefault="00AF6BE2" w:rsidP="00AF6BE2">
      <w:pPr>
        <w:rPr>
          <w:rFonts w:ascii="Arial" w:hAnsi="Arial" w:cs="Arial"/>
        </w:rPr>
      </w:pPr>
      <w:r w:rsidRPr="002D3A94">
        <w:rPr>
          <w:rFonts w:ascii="Arial" w:hAnsi="Arial" w:cs="Arial"/>
        </w:rPr>
        <w:t xml:space="preserve">The Department will contribute up to 10% of the total grant value towards </w:t>
      </w:r>
      <w:r w:rsidR="00DE58F3" w:rsidRPr="002D3A94">
        <w:rPr>
          <w:rFonts w:ascii="Arial" w:hAnsi="Arial" w:cs="Arial"/>
        </w:rPr>
        <w:t xml:space="preserve">core organisational </w:t>
      </w:r>
      <w:r w:rsidRPr="002D3A94">
        <w:rPr>
          <w:rFonts w:ascii="Arial" w:hAnsi="Arial" w:cs="Arial"/>
        </w:rPr>
        <w:t>costs. Core costs should be presented separately from activity costings, in line with the Information Booklet.</w:t>
      </w:r>
    </w:p>
    <w:p w14:paraId="728881BD" w14:textId="77777777" w:rsidR="00AF6BE2" w:rsidRPr="002D3A94" w:rsidRDefault="00AF6BE2" w:rsidP="00AF6BE2">
      <w:pPr>
        <w:rPr>
          <w:rFonts w:ascii="Arial" w:hAnsi="Arial" w:cs="Arial"/>
        </w:rPr>
      </w:pPr>
      <w:r w:rsidRPr="002D3A94">
        <w:rPr>
          <w:rFonts w:ascii="Arial" w:hAnsi="Arial" w:cs="Arial"/>
        </w:rPr>
        <w:t>Applicants are not required to provide detailed breakdowns at activity level. However, they should be able to explain, at a high level, how these costs support delivery. The level of core cost requested should be proportionate to the scale and complexity of the proposed activity.</w:t>
      </w:r>
    </w:p>
    <w:p w14:paraId="6234BE85" w14:textId="7615A7FE"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4. Linking Costs to Delivery</w:t>
      </w:r>
    </w:p>
    <w:p w14:paraId="1176DE3D" w14:textId="77777777" w:rsidR="00AF6BE2" w:rsidRPr="002D3A94" w:rsidRDefault="00AF6BE2" w:rsidP="00AF6BE2">
      <w:pPr>
        <w:rPr>
          <w:rFonts w:ascii="Arial" w:hAnsi="Arial" w:cs="Arial"/>
        </w:rPr>
      </w:pPr>
      <w:r w:rsidRPr="002D3A94">
        <w:rPr>
          <w:rFonts w:ascii="Arial" w:hAnsi="Arial" w:cs="Arial"/>
        </w:rPr>
        <w:t>Applicants should clearly demonstrate how costs relate to delivery. For each activity, it should be evident what will be delivered, how costs contribute to that delivery, and what outputs will be achieved.</w:t>
      </w:r>
    </w:p>
    <w:p w14:paraId="4CB9AB0C" w14:textId="54452AE4" w:rsidR="00AF6BE2" w:rsidRPr="002D3A94" w:rsidRDefault="00AF6BE2" w:rsidP="00AF6BE2">
      <w:pPr>
        <w:rPr>
          <w:rFonts w:ascii="Arial" w:hAnsi="Arial" w:cs="Arial"/>
        </w:rPr>
      </w:pPr>
      <w:r w:rsidRPr="002D3A94">
        <w:rPr>
          <w:rFonts w:ascii="Arial" w:hAnsi="Arial" w:cs="Arial"/>
        </w:rPr>
        <w:t>Applicants should be able to describe, in simple terms, what each cost is contributing to the activity. Simple measures, such as cost per participant or cost per activity, may help demonstrate value for money where appropriate.</w:t>
      </w:r>
      <w:r w:rsidR="008C33AA" w:rsidRPr="002D3A94">
        <w:rPr>
          <w:rFonts w:ascii="Arial" w:hAnsi="Arial" w:cs="Arial"/>
        </w:rPr>
        <w:t xml:space="preserve"> </w:t>
      </w:r>
    </w:p>
    <w:p w14:paraId="5951F75D" w14:textId="23AB58C4"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5. Assumptions and Scale</w:t>
      </w:r>
    </w:p>
    <w:p w14:paraId="34FB110F" w14:textId="77777777" w:rsidR="00AF6BE2" w:rsidRPr="002D3A94" w:rsidRDefault="00AF6BE2" w:rsidP="00AF6BE2">
      <w:pPr>
        <w:rPr>
          <w:rFonts w:ascii="Arial" w:hAnsi="Arial" w:cs="Arial"/>
        </w:rPr>
      </w:pPr>
      <w:r w:rsidRPr="002D3A94">
        <w:rPr>
          <w:rFonts w:ascii="Arial" w:hAnsi="Arial" w:cs="Arial"/>
        </w:rPr>
        <w:t>Costings should be based on clear and realistic assumptions that reflect the scale of delivery proposed. This includes expected participant numbers, delivery volumes and the level of resource required.</w:t>
      </w:r>
    </w:p>
    <w:p w14:paraId="1ECA410C" w14:textId="77777777" w:rsidR="00AF6BE2" w:rsidRPr="002D3A94" w:rsidRDefault="00AF6BE2" w:rsidP="00AF6BE2">
      <w:pPr>
        <w:rPr>
          <w:rFonts w:ascii="Arial" w:hAnsi="Arial" w:cs="Arial"/>
        </w:rPr>
      </w:pPr>
      <w:r w:rsidRPr="002D3A94">
        <w:rPr>
          <w:rFonts w:ascii="Arial" w:hAnsi="Arial" w:cs="Arial"/>
        </w:rPr>
        <w:lastRenderedPageBreak/>
        <w:t>Key assumptions should be clearly stated, particularly where costings depend on participation levels or minimum scale. Applicants should also consider whether activities remain deliverable if the scale changes.</w:t>
      </w:r>
    </w:p>
    <w:p w14:paraId="659DB8B6" w14:textId="1FC6CEB7"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6. Allocating Costs Across Activities</w:t>
      </w:r>
    </w:p>
    <w:p w14:paraId="359B7949" w14:textId="77777777" w:rsidR="00AF6BE2" w:rsidRPr="002D3A94" w:rsidRDefault="00AF6BE2" w:rsidP="00AF6BE2">
      <w:pPr>
        <w:rPr>
          <w:rFonts w:ascii="Arial" w:hAnsi="Arial" w:cs="Arial"/>
        </w:rPr>
      </w:pPr>
      <w:r w:rsidRPr="002D3A94">
        <w:rPr>
          <w:rFonts w:ascii="Arial" w:hAnsi="Arial" w:cs="Arial"/>
        </w:rPr>
        <w:t>Where a cost supports more than one activity, it should be apportioned on a reasonable and consistent basis. This might reflect the time spent supporting each activity or another simple and appropriate method.</w:t>
      </w:r>
    </w:p>
    <w:p w14:paraId="2888C189" w14:textId="77777777" w:rsidR="00AF6BE2" w:rsidRPr="002D3A94" w:rsidRDefault="00AF6BE2" w:rsidP="00AF6BE2">
      <w:pPr>
        <w:rPr>
          <w:rFonts w:ascii="Arial" w:hAnsi="Arial" w:cs="Arial"/>
        </w:rPr>
      </w:pPr>
      <w:r w:rsidRPr="002D3A94">
        <w:rPr>
          <w:rFonts w:ascii="Arial" w:hAnsi="Arial" w:cs="Arial"/>
        </w:rPr>
        <w:t>The approach should be clearly explained, but overly complex allocation methods are not required.</w:t>
      </w:r>
    </w:p>
    <w:p w14:paraId="58478CC7" w14:textId="00EDA78F"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7. Reviewing Costings</w:t>
      </w:r>
    </w:p>
    <w:p w14:paraId="5ED1EE47" w14:textId="77777777" w:rsidR="00AF6BE2" w:rsidRPr="002D3A94" w:rsidRDefault="00AF6BE2" w:rsidP="00AF6BE2">
      <w:pPr>
        <w:rPr>
          <w:rFonts w:ascii="Arial" w:hAnsi="Arial" w:cs="Arial"/>
        </w:rPr>
      </w:pPr>
      <w:r w:rsidRPr="002D3A94">
        <w:rPr>
          <w:rFonts w:ascii="Arial" w:hAnsi="Arial" w:cs="Arial"/>
        </w:rPr>
        <w:t>When preparing costings, applicants should review them carefully to ensure they are complete, proportionate and clearly linked to delivery. Costs should reflect the proposed activity only and should not duplicate inputs across activities.</w:t>
      </w:r>
    </w:p>
    <w:p w14:paraId="36AEF282" w14:textId="44D5AC70" w:rsidR="00AF6BE2" w:rsidRPr="002D3A94" w:rsidRDefault="00AF6BE2" w:rsidP="00AF6BE2">
      <w:pPr>
        <w:rPr>
          <w:rFonts w:ascii="Arial" w:hAnsi="Arial" w:cs="Arial"/>
        </w:rPr>
      </w:pPr>
      <w:r w:rsidRPr="002D3A94">
        <w:rPr>
          <w:rFonts w:ascii="Arial" w:hAnsi="Arial" w:cs="Arial"/>
        </w:rPr>
        <w:t>Where a cost cannot be easily explained in terms of what it is delivering, it may require further refinement</w:t>
      </w:r>
      <w:r w:rsidR="008C33AA" w:rsidRPr="002D3A94">
        <w:rPr>
          <w:rFonts w:ascii="Arial" w:hAnsi="Arial" w:cs="Arial"/>
        </w:rPr>
        <w:t xml:space="preserve"> before being submitted to the Department.</w:t>
      </w:r>
    </w:p>
    <w:p w14:paraId="4DB135C4" w14:textId="405C1330"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8. Worked Examples</w:t>
      </w:r>
    </w:p>
    <w:p w14:paraId="1CAF044F" w14:textId="0F519DDA" w:rsidR="002D3A94" w:rsidRPr="002D3A94" w:rsidRDefault="002D3A94" w:rsidP="00AF6BE2">
      <w:pPr>
        <w:rPr>
          <w:rFonts w:ascii="Arial" w:hAnsi="Arial" w:cs="Arial"/>
          <w:i/>
          <w:iCs/>
          <w:color w:val="215E99" w:themeColor="text2" w:themeTint="BF"/>
        </w:rPr>
      </w:pPr>
      <w:r w:rsidRPr="002D3A94">
        <w:rPr>
          <w:rFonts w:ascii="Arial" w:hAnsi="Arial" w:cs="Arial"/>
          <w:i/>
          <w:iCs/>
          <w:color w:val="215E99" w:themeColor="text2" w:themeTint="BF"/>
        </w:rPr>
        <w:t xml:space="preserve">Example 1: Workshop Activity </w:t>
      </w:r>
    </w:p>
    <w:p w14:paraId="3B08852A" w14:textId="77777777" w:rsidR="00AF6BE2" w:rsidRPr="002D3A94" w:rsidRDefault="00AF6BE2" w:rsidP="00AF6BE2">
      <w:pPr>
        <w:rPr>
          <w:rFonts w:ascii="Arial" w:hAnsi="Arial" w:cs="Arial"/>
        </w:rPr>
      </w:pPr>
      <w:r w:rsidRPr="002D3A94">
        <w:rPr>
          <w:rFonts w:ascii="Arial" w:hAnsi="Arial" w:cs="Arial"/>
        </w:rPr>
        <w:t>An activity involving the delivery of six workshops should include staff time for preparation and delivery, as well as venue and materials costs aligned to the number of sessions and participants.</w:t>
      </w:r>
    </w:p>
    <w:p w14:paraId="3CDDCCAE" w14:textId="1FAC4DA1" w:rsidR="00836AD9" w:rsidRPr="002D3A94" w:rsidRDefault="00836AD9" w:rsidP="00836AD9">
      <w:pPr>
        <w:rPr>
          <w:rFonts w:ascii="Arial" w:hAnsi="Arial" w:cs="Arial"/>
        </w:rPr>
      </w:pPr>
      <w:r w:rsidRPr="002D3A94">
        <w:rPr>
          <w:rFonts w:ascii="Arial" w:hAnsi="Arial" w:cs="Arial"/>
        </w:rPr>
        <w:t>For example:</w:t>
      </w:r>
    </w:p>
    <w:p w14:paraId="2402108B" w14:textId="77777777" w:rsidR="00836AD9" w:rsidRPr="002D3A94" w:rsidRDefault="00836AD9" w:rsidP="00836AD9">
      <w:pPr>
        <w:numPr>
          <w:ilvl w:val="0"/>
          <w:numId w:val="25"/>
        </w:numPr>
        <w:rPr>
          <w:rFonts w:ascii="Arial" w:hAnsi="Arial" w:cs="Arial"/>
        </w:rPr>
      </w:pPr>
      <w:r w:rsidRPr="002D3A94">
        <w:rPr>
          <w:rFonts w:ascii="Arial" w:hAnsi="Arial" w:cs="Arial"/>
        </w:rPr>
        <w:t>Facilitator delivery:</w:t>
      </w:r>
      <w:r w:rsidRPr="002D3A94">
        <w:rPr>
          <w:rFonts w:ascii="Arial" w:hAnsi="Arial" w:cs="Arial"/>
        </w:rPr>
        <w:br/>
        <w:t>£x per day × number of workshop days</w:t>
      </w:r>
    </w:p>
    <w:p w14:paraId="7E417C75" w14:textId="77777777" w:rsidR="00836AD9" w:rsidRPr="002D3A94" w:rsidRDefault="00836AD9" w:rsidP="00836AD9">
      <w:pPr>
        <w:numPr>
          <w:ilvl w:val="0"/>
          <w:numId w:val="25"/>
        </w:numPr>
        <w:rPr>
          <w:rFonts w:ascii="Arial" w:hAnsi="Arial" w:cs="Arial"/>
        </w:rPr>
      </w:pPr>
      <w:r w:rsidRPr="002D3A94">
        <w:rPr>
          <w:rFonts w:ascii="Arial" w:hAnsi="Arial" w:cs="Arial"/>
        </w:rPr>
        <w:t>Event management support (e.g. coordination and logistics):</w:t>
      </w:r>
      <w:r w:rsidRPr="002D3A94">
        <w:rPr>
          <w:rFonts w:ascii="Arial" w:hAnsi="Arial" w:cs="Arial"/>
        </w:rPr>
        <w:br/>
        <w:t>£x per day × number of delivery days</w:t>
      </w:r>
    </w:p>
    <w:p w14:paraId="31509E26" w14:textId="77777777" w:rsidR="00836AD9" w:rsidRPr="002D3A94" w:rsidRDefault="00836AD9" w:rsidP="00836AD9">
      <w:pPr>
        <w:numPr>
          <w:ilvl w:val="0"/>
          <w:numId w:val="25"/>
        </w:numPr>
        <w:rPr>
          <w:rFonts w:ascii="Arial" w:hAnsi="Arial" w:cs="Arial"/>
        </w:rPr>
      </w:pPr>
      <w:r w:rsidRPr="002D3A94">
        <w:rPr>
          <w:rFonts w:ascii="Arial" w:hAnsi="Arial" w:cs="Arial"/>
        </w:rPr>
        <w:t>Preparation and follow</w:t>
      </w:r>
      <w:r w:rsidRPr="002D3A94">
        <w:rPr>
          <w:rFonts w:ascii="Arial" w:hAnsi="Arial" w:cs="Arial"/>
        </w:rPr>
        <w:noBreakHyphen/>
        <w:t>up (e.g. planning, participant engagement, reporting):</w:t>
      </w:r>
      <w:r w:rsidRPr="002D3A94">
        <w:rPr>
          <w:rFonts w:ascii="Arial" w:hAnsi="Arial" w:cs="Arial"/>
        </w:rPr>
        <w:br/>
        <w:t>£x per hour × number of hours required</w:t>
      </w:r>
    </w:p>
    <w:p w14:paraId="7CCFE534" w14:textId="77777777" w:rsidR="00836AD9" w:rsidRPr="002D3A94" w:rsidRDefault="00836AD9" w:rsidP="00836AD9">
      <w:pPr>
        <w:numPr>
          <w:ilvl w:val="0"/>
          <w:numId w:val="25"/>
        </w:numPr>
        <w:rPr>
          <w:rFonts w:ascii="Arial" w:hAnsi="Arial" w:cs="Arial"/>
        </w:rPr>
      </w:pPr>
      <w:r w:rsidRPr="002D3A94">
        <w:rPr>
          <w:rFonts w:ascii="Arial" w:hAnsi="Arial" w:cs="Arial"/>
        </w:rPr>
        <w:t>Venue hire:</w:t>
      </w:r>
      <w:r w:rsidRPr="002D3A94">
        <w:rPr>
          <w:rFonts w:ascii="Arial" w:hAnsi="Arial" w:cs="Arial"/>
        </w:rPr>
        <w:br/>
        <w:t>£x × number of sessions</w:t>
      </w:r>
    </w:p>
    <w:p w14:paraId="0A10C52D" w14:textId="7D8CD40F" w:rsidR="00836AD9" w:rsidRPr="002D3A94" w:rsidRDefault="00836AD9" w:rsidP="00AF6BE2">
      <w:pPr>
        <w:numPr>
          <w:ilvl w:val="0"/>
          <w:numId w:val="25"/>
        </w:numPr>
        <w:rPr>
          <w:rFonts w:ascii="Arial" w:hAnsi="Arial" w:cs="Arial"/>
        </w:rPr>
      </w:pPr>
      <w:r w:rsidRPr="002D3A94">
        <w:rPr>
          <w:rFonts w:ascii="Arial" w:hAnsi="Arial" w:cs="Arial"/>
        </w:rPr>
        <w:t>Materials:</w:t>
      </w:r>
      <w:r w:rsidRPr="002D3A94">
        <w:rPr>
          <w:rFonts w:ascii="Arial" w:hAnsi="Arial" w:cs="Arial"/>
        </w:rPr>
        <w:br/>
        <w:t>£x × number of participants</w:t>
      </w:r>
    </w:p>
    <w:p w14:paraId="50E9622A" w14:textId="77777777" w:rsidR="00AF6BE2" w:rsidRPr="002D3A94" w:rsidRDefault="00AF6BE2" w:rsidP="00AF6BE2">
      <w:pPr>
        <w:rPr>
          <w:rFonts w:ascii="Arial" w:hAnsi="Arial" w:cs="Arial"/>
        </w:rPr>
      </w:pPr>
      <w:r w:rsidRPr="002D3A94">
        <w:rPr>
          <w:rFonts w:ascii="Arial" w:hAnsi="Arial" w:cs="Arial"/>
        </w:rPr>
        <w:t>The total cost can then be linked directly to the delivery of six workshops and the number of participants supported. A cost per participant can be derived from this to support assessment of value for money.</w:t>
      </w:r>
    </w:p>
    <w:p w14:paraId="2467D128" w14:textId="77777777" w:rsidR="00AF6BE2" w:rsidRPr="002D3A94" w:rsidRDefault="00AF6BE2" w:rsidP="00AF6BE2">
      <w:pPr>
        <w:rPr>
          <w:rFonts w:ascii="Arial" w:hAnsi="Arial" w:cs="Arial"/>
        </w:rPr>
      </w:pPr>
      <w:r w:rsidRPr="002D3A94">
        <w:rPr>
          <w:rFonts w:ascii="Arial" w:hAnsi="Arial" w:cs="Arial"/>
        </w:rPr>
        <w:t>This approach demonstrates how costs are built from delivery requirements and clearly linked to outputs.</w:t>
      </w:r>
    </w:p>
    <w:p w14:paraId="22F1B361" w14:textId="32B1B45A" w:rsidR="002D3A94" w:rsidRPr="002D3A94" w:rsidRDefault="002D3A94" w:rsidP="00AF6BE2">
      <w:pPr>
        <w:rPr>
          <w:rFonts w:ascii="Arial" w:hAnsi="Arial" w:cs="Arial"/>
          <w:i/>
          <w:iCs/>
          <w:color w:val="215E99" w:themeColor="text2" w:themeTint="BF"/>
        </w:rPr>
      </w:pPr>
      <w:r w:rsidRPr="002D3A94">
        <w:rPr>
          <w:rFonts w:ascii="Arial" w:hAnsi="Arial" w:cs="Arial"/>
          <w:i/>
          <w:iCs/>
          <w:color w:val="215E99" w:themeColor="text2" w:themeTint="BF"/>
        </w:rPr>
        <w:t>Example 2: Advisory Support Activity</w:t>
      </w:r>
    </w:p>
    <w:p w14:paraId="61F1FFF4" w14:textId="77777777" w:rsidR="00AF6BE2" w:rsidRPr="002D3A94" w:rsidRDefault="00AF6BE2" w:rsidP="00AF6BE2">
      <w:pPr>
        <w:rPr>
          <w:rFonts w:ascii="Arial" w:hAnsi="Arial" w:cs="Arial"/>
        </w:rPr>
      </w:pPr>
      <w:r w:rsidRPr="002D3A94">
        <w:rPr>
          <w:rFonts w:ascii="Arial" w:hAnsi="Arial" w:cs="Arial"/>
        </w:rPr>
        <w:t>An activity providing advisory support to a defined number of organisations should include an appropriate proportion of staff time based on expected input, along with any specialist or engagement costs required.</w:t>
      </w:r>
    </w:p>
    <w:p w14:paraId="20818738" w14:textId="4899F673" w:rsidR="00836AD9" w:rsidRPr="002D3A94" w:rsidRDefault="00836AD9" w:rsidP="00836AD9">
      <w:pPr>
        <w:rPr>
          <w:rFonts w:ascii="Arial" w:hAnsi="Arial" w:cs="Arial"/>
        </w:rPr>
      </w:pPr>
      <w:r w:rsidRPr="002D3A94">
        <w:rPr>
          <w:rFonts w:ascii="Arial" w:hAnsi="Arial" w:cs="Arial"/>
        </w:rPr>
        <w:lastRenderedPageBreak/>
        <w:t>For example:</w:t>
      </w:r>
    </w:p>
    <w:p w14:paraId="242D4477" w14:textId="45E48AD6" w:rsidR="00836AD9" w:rsidRPr="002D3A94" w:rsidRDefault="00836AD9" w:rsidP="00836AD9">
      <w:pPr>
        <w:numPr>
          <w:ilvl w:val="0"/>
          <w:numId w:val="26"/>
        </w:numPr>
        <w:rPr>
          <w:rFonts w:ascii="Arial" w:hAnsi="Arial" w:cs="Arial"/>
        </w:rPr>
      </w:pPr>
      <w:r w:rsidRPr="002D3A94">
        <w:rPr>
          <w:rFonts w:ascii="Arial" w:hAnsi="Arial" w:cs="Arial"/>
        </w:rPr>
        <w:t>Advisor staff time:</w:t>
      </w:r>
      <w:r w:rsidRPr="002D3A94">
        <w:rPr>
          <w:rFonts w:ascii="Arial" w:hAnsi="Arial" w:cs="Arial"/>
        </w:rPr>
        <w:br/>
        <w:t>£x per day or hour × level of input required per organisation</w:t>
      </w:r>
    </w:p>
    <w:p w14:paraId="77A849E4" w14:textId="36ABE73D" w:rsidR="00836AD9" w:rsidRPr="002D3A94" w:rsidRDefault="00836AD9" w:rsidP="00836AD9">
      <w:pPr>
        <w:numPr>
          <w:ilvl w:val="0"/>
          <w:numId w:val="26"/>
        </w:numPr>
        <w:rPr>
          <w:rFonts w:ascii="Arial" w:hAnsi="Arial" w:cs="Arial"/>
        </w:rPr>
      </w:pPr>
      <w:r w:rsidRPr="002D3A94">
        <w:rPr>
          <w:rFonts w:ascii="Arial" w:hAnsi="Arial" w:cs="Arial"/>
        </w:rPr>
        <w:t>Senior oversight / specialist staff input:</w:t>
      </w:r>
      <w:r w:rsidRPr="002D3A94">
        <w:rPr>
          <w:rFonts w:ascii="Arial" w:hAnsi="Arial" w:cs="Arial"/>
        </w:rPr>
        <w:br/>
        <w:t>£x per day or hour × number of inputs</w:t>
      </w:r>
    </w:p>
    <w:p w14:paraId="0E27A6AB" w14:textId="57271D5B" w:rsidR="00836AD9" w:rsidRPr="002D3A94" w:rsidRDefault="00836AD9" w:rsidP="00836AD9">
      <w:pPr>
        <w:numPr>
          <w:ilvl w:val="0"/>
          <w:numId w:val="26"/>
        </w:numPr>
        <w:rPr>
          <w:rFonts w:ascii="Arial" w:hAnsi="Arial" w:cs="Arial"/>
        </w:rPr>
      </w:pPr>
      <w:r w:rsidRPr="002D3A94">
        <w:rPr>
          <w:rFonts w:ascii="Arial" w:hAnsi="Arial" w:cs="Arial"/>
        </w:rPr>
        <w:t>External specialist support:</w:t>
      </w:r>
      <w:r w:rsidRPr="002D3A94">
        <w:rPr>
          <w:rFonts w:ascii="Arial" w:hAnsi="Arial" w:cs="Arial"/>
        </w:rPr>
        <w:br/>
        <w:t>£x per session × number of sessions</w:t>
      </w:r>
    </w:p>
    <w:p w14:paraId="2231A4E5" w14:textId="77777777" w:rsidR="00836AD9" w:rsidRPr="002D3A94" w:rsidRDefault="00836AD9" w:rsidP="00836AD9">
      <w:pPr>
        <w:numPr>
          <w:ilvl w:val="0"/>
          <w:numId w:val="26"/>
        </w:numPr>
        <w:rPr>
          <w:rFonts w:ascii="Arial" w:hAnsi="Arial" w:cs="Arial"/>
        </w:rPr>
      </w:pPr>
      <w:r w:rsidRPr="002D3A94">
        <w:rPr>
          <w:rFonts w:ascii="Arial" w:hAnsi="Arial" w:cs="Arial"/>
        </w:rPr>
        <w:t>Engagement activities (e.g. meetings, site visits, events):</w:t>
      </w:r>
      <w:r w:rsidRPr="002D3A94">
        <w:rPr>
          <w:rFonts w:ascii="Arial" w:hAnsi="Arial" w:cs="Arial"/>
        </w:rPr>
        <w:br/>
        <w:t>£x per organisation × number of organisations supported</w:t>
      </w:r>
    </w:p>
    <w:p w14:paraId="21F5531E" w14:textId="5391F7BE" w:rsidR="00836AD9" w:rsidRPr="002D3A94" w:rsidRDefault="00836AD9" w:rsidP="00AF6BE2">
      <w:pPr>
        <w:numPr>
          <w:ilvl w:val="0"/>
          <w:numId w:val="26"/>
        </w:numPr>
        <w:rPr>
          <w:rFonts w:ascii="Arial" w:hAnsi="Arial" w:cs="Arial"/>
        </w:rPr>
      </w:pPr>
      <w:r w:rsidRPr="002D3A94">
        <w:rPr>
          <w:rFonts w:ascii="Arial" w:hAnsi="Arial" w:cs="Arial"/>
        </w:rPr>
        <w:t>Travel or delivery-related costs:</w:t>
      </w:r>
      <w:r w:rsidRPr="002D3A94">
        <w:rPr>
          <w:rFonts w:ascii="Arial" w:hAnsi="Arial" w:cs="Arial"/>
        </w:rPr>
        <w:br/>
        <w:t>£x per visit or engagement</w:t>
      </w:r>
    </w:p>
    <w:p w14:paraId="1BF5210A" w14:textId="77777777" w:rsidR="00AF6BE2" w:rsidRPr="002D3A94" w:rsidRDefault="00AF6BE2" w:rsidP="00AF6BE2">
      <w:pPr>
        <w:rPr>
          <w:rFonts w:ascii="Arial" w:hAnsi="Arial" w:cs="Arial"/>
        </w:rPr>
      </w:pPr>
      <w:r w:rsidRPr="002D3A94">
        <w:rPr>
          <w:rFonts w:ascii="Arial" w:hAnsi="Arial" w:cs="Arial"/>
        </w:rPr>
        <w:t>The overall cost should align with the number of organisations supported and the level of intervention being delivered.</w:t>
      </w:r>
    </w:p>
    <w:p w14:paraId="2601379A" w14:textId="77777777" w:rsidR="00AF6BE2" w:rsidRPr="002D3A94" w:rsidRDefault="00AF6BE2" w:rsidP="00AF6BE2">
      <w:pPr>
        <w:rPr>
          <w:rFonts w:ascii="Arial" w:hAnsi="Arial" w:cs="Arial"/>
        </w:rPr>
      </w:pPr>
      <w:r w:rsidRPr="002D3A94">
        <w:rPr>
          <w:rFonts w:ascii="Arial" w:hAnsi="Arial" w:cs="Arial"/>
        </w:rPr>
        <w:t>This approach demonstrates how staff inputs and additional costs combine to support delivery at a defined scale.</w:t>
      </w:r>
    </w:p>
    <w:p w14:paraId="2585469A" w14:textId="09262F87" w:rsidR="002D3A94" w:rsidRPr="002D3A94" w:rsidRDefault="002D3A94" w:rsidP="00AF6BE2">
      <w:pPr>
        <w:rPr>
          <w:rFonts w:ascii="Arial" w:hAnsi="Arial" w:cs="Arial"/>
          <w:color w:val="215E99" w:themeColor="text2" w:themeTint="BF"/>
        </w:rPr>
      </w:pPr>
      <w:r w:rsidRPr="002D3A94">
        <w:rPr>
          <w:rFonts w:ascii="Arial" w:hAnsi="Arial" w:cs="Arial"/>
          <w:color w:val="215E99" w:themeColor="text2" w:themeTint="BF"/>
        </w:rPr>
        <w:t>9. Summary</w:t>
      </w:r>
    </w:p>
    <w:p w14:paraId="32015004" w14:textId="77777777" w:rsidR="00AF6BE2" w:rsidRPr="002D3A94" w:rsidRDefault="00AF6BE2" w:rsidP="00AF6BE2">
      <w:pPr>
        <w:rPr>
          <w:rFonts w:ascii="Arial" w:hAnsi="Arial" w:cs="Arial"/>
        </w:rPr>
      </w:pPr>
      <w:r w:rsidRPr="002D3A94">
        <w:rPr>
          <w:rFonts w:ascii="Arial" w:hAnsi="Arial" w:cs="Arial"/>
        </w:rPr>
        <w:t>Effective activity costings are built from clearly identified delivery requirements and supported by realistic assumptions. They include appropriate organisational support and clearly show how costs relate to outputs and delivery.</w:t>
      </w:r>
    </w:p>
    <w:p w14:paraId="25FC7008" w14:textId="21DA26BE" w:rsidR="00AF6BE2" w:rsidRPr="002D3A94" w:rsidRDefault="00AF6BE2">
      <w:pPr>
        <w:rPr>
          <w:rFonts w:ascii="Arial" w:hAnsi="Arial" w:cs="Arial"/>
        </w:rPr>
      </w:pPr>
      <w:r w:rsidRPr="002D3A94">
        <w:rPr>
          <w:rFonts w:ascii="Arial" w:hAnsi="Arial" w:cs="Arial"/>
        </w:rPr>
        <w:t>This enables the Department to assess value for money and make informed funding decisions at activity level.</w:t>
      </w:r>
    </w:p>
    <w:sectPr w:rsidR="00AF6BE2" w:rsidRPr="002D3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2AB0"/>
    <w:multiLevelType w:val="multilevel"/>
    <w:tmpl w:val="BFCE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97596"/>
    <w:multiLevelType w:val="multilevel"/>
    <w:tmpl w:val="A0E2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8436B"/>
    <w:multiLevelType w:val="multilevel"/>
    <w:tmpl w:val="306C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56975"/>
    <w:multiLevelType w:val="multilevel"/>
    <w:tmpl w:val="EC36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F23C8"/>
    <w:multiLevelType w:val="multilevel"/>
    <w:tmpl w:val="D720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95384"/>
    <w:multiLevelType w:val="multilevel"/>
    <w:tmpl w:val="50EA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41577"/>
    <w:multiLevelType w:val="multilevel"/>
    <w:tmpl w:val="38C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022D6"/>
    <w:multiLevelType w:val="multilevel"/>
    <w:tmpl w:val="59D0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137AD"/>
    <w:multiLevelType w:val="multilevel"/>
    <w:tmpl w:val="3EF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6423B"/>
    <w:multiLevelType w:val="multilevel"/>
    <w:tmpl w:val="47F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11C8A"/>
    <w:multiLevelType w:val="multilevel"/>
    <w:tmpl w:val="1832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6D7E2A"/>
    <w:multiLevelType w:val="multilevel"/>
    <w:tmpl w:val="E3A2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95024"/>
    <w:multiLevelType w:val="multilevel"/>
    <w:tmpl w:val="66C2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405B3"/>
    <w:multiLevelType w:val="multilevel"/>
    <w:tmpl w:val="B8E82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1404D"/>
    <w:multiLevelType w:val="multilevel"/>
    <w:tmpl w:val="F1EE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80024E"/>
    <w:multiLevelType w:val="multilevel"/>
    <w:tmpl w:val="3D4E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C3177"/>
    <w:multiLevelType w:val="multilevel"/>
    <w:tmpl w:val="E21A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86BA3"/>
    <w:multiLevelType w:val="multilevel"/>
    <w:tmpl w:val="3DF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E7241"/>
    <w:multiLevelType w:val="multilevel"/>
    <w:tmpl w:val="15D0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03A5A"/>
    <w:multiLevelType w:val="multilevel"/>
    <w:tmpl w:val="9C2C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C6525"/>
    <w:multiLevelType w:val="multilevel"/>
    <w:tmpl w:val="2F8E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525731"/>
    <w:multiLevelType w:val="multilevel"/>
    <w:tmpl w:val="72D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13009E"/>
    <w:multiLevelType w:val="multilevel"/>
    <w:tmpl w:val="B40C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85B55"/>
    <w:multiLevelType w:val="multilevel"/>
    <w:tmpl w:val="1C24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3C30C8"/>
    <w:multiLevelType w:val="multilevel"/>
    <w:tmpl w:val="50E6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65772"/>
    <w:multiLevelType w:val="multilevel"/>
    <w:tmpl w:val="CFEE8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1407127">
    <w:abstractNumId w:val="21"/>
  </w:num>
  <w:num w:numId="2" w16cid:durableId="736127332">
    <w:abstractNumId w:val="10"/>
  </w:num>
  <w:num w:numId="3" w16cid:durableId="1335449717">
    <w:abstractNumId w:val="24"/>
  </w:num>
  <w:num w:numId="4" w16cid:durableId="1945190225">
    <w:abstractNumId w:val="11"/>
  </w:num>
  <w:num w:numId="5" w16cid:durableId="1481774996">
    <w:abstractNumId w:val="13"/>
  </w:num>
  <w:num w:numId="6" w16cid:durableId="1585187538">
    <w:abstractNumId w:val="8"/>
  </w:num>
  <w:num w:numId="7" w16cid:durableId="1403407113">
    <w:abstractNumId w:val="9"/>
  </w:num>
  <w:num w:numId="8" w16cid:durableId="421412358">
    <w:abstractNumId w:val="14"/>
  </w:num>
  <w:num w:numId="9" w16cid:durableId="825824990">
    <w:abstractNumId w:val="5"/>
  </w:num>
  <w:num w:numId="10" w16cid:durableId="1848522131">
    <w:abstractNumId w:val="23"/>
  </w:num>
  <w:num w:numId="11" w16cid:durableId="578757712">
    <w:abstractNumId w:val="25"/>
  </w:num>
  <w:num w:numId="12" w16cid:durableId="187449219">
    <w:abstractNumId w:val="17"/>
  </w:num>
  <w:num w:numId="13" w16cid:durableId="1015304849">
    <w:abstractNumId w:val="7"/>
  </w:num>
  <w:num w:numId="14" w16cid:durableId="345182938">
    <w:abstractNumId w:val="20"/>
  </w:num>
  <w:num w:numId="15" w16cid:durableId="375853355">
    <w:abstractNumId w:val="18"/>
  </w:num>
  <w:num w:numId="16" w16cid:durableId="226038098">
    <w:abstractNumId w:val="0"/>
  </w:num>
  <w:num w:numId="17" w16cid:durableId="533035621">
    <w:abstractNumId w:val="4"/>
  </w:num>
  <w:num w:numId="18" w16cid:durableId="857080743">
    <w:abstractNumId w:val="6"/>
  </w:num>
  <w:num w:numId="19" w16cid:durableId="665935665">
    <w:abstractNumId w:val="16"/>
  </w:num>
  <w:num w:numId="20" w16cid:durableId="38668087">
    <w:abstractNumId w:val="3"/>
  </w:num>
  <w:num w:numId="21" w16cid:durableId="685791725">
    <w:abstractNumId w:val="22"/>
  </w:num>
  <w:num w:numId="22" w16cid:durableId="966858296">
    <w:abstractNumId w:val="1"/>
  </w:num>
  <w:num w:numId="23" w16cid:durableId="257058688">
    <w:abstractNumId w:val="2"/>
  </w:num>
  <w:num w:numId="24" w16cid:durableId="2010015871">
    <w:abstractNumId w:val="19"/>
  </w:num>
  <w:num w:numId="25" w16cid:durableId="1142380311">
    <w:abstractNumId w:val="15"/>
  </w:num>
  <w:num w:numId="26" w16cid:durableId="348600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65"/>
    <w:rsid w:val="00063954"/>
    <w:rsid w:val="002D3A94"/>
    <w:rsid w:val="002E0FD3"/>
    <w:rsid w:val="003B3B44"/>
    <w:rsid w:val="00572BD2"/>
    <w:rsid w:val="005B1BA7"/>
    <w:rsid w:val="00607E53"/>
    <w:rsid w:val="00652A88"/>
    <w:rsid w:val="00707761"/>
    <w:rsid w:val="007F3C84"/>
    <w:rsid w:val="00836AD9"/>
    <w:rsid w:val="00840FDD"/>
    <w:rsid w:val="00874D13"/>
    <w:rsid w:val="008C33AA"/>
    <w:rsid w:val="008E60B8"/>
    <w:rsid w:val="00AF6BE2"/>
    <w:rsid w:val="00BC0465"/>
    <w:rsid w:val="00BF1206"/>
    <w:rsid w:val="00DC1A33"/>
    <w:rsid w:val="00DD3A26"/>
    <w:rsid w:val="00DE58F3"/>
    <w:rsid w:val="00DF32F4"/>
    <w:rsid w:val="00E441D8"/>
    <w:rsid w:val="00F23997"/>
    <w:rsid w:val="00F71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F326"/>
  <w15:chartTrackingRefBased/>
  <w15:docId w15:val="{384C7E21-CD2D-4A63-98C6-FFB1BEFD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0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0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0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0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465"/>
    <w:rPr>
      <w:rFonts w:eastAsiaTheme="majorEastAsia" w:cstheme="majorBidi"/>
      <w:color w:val="272727" w:themeColor="text1" w:themeTint="D8"/>
    </w:rPr>
  </w:style>
  <w:style w:type="paragraph" w:styleId="Title">
    <w:name w:val="Title"/>
    <w:basedOn w:val="Normal"/>
    <w:next w:val="Normal"/>
    <w:link w:val="TitleChar"/>
    <w:uiPriority w:val="10"/>
    <w:qFormat/>
    <w:rsid w:val="00BC0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465"/>
    <w:pPr>
      <w:spacing w:before="160"/>
      <w:jc w:val="center"/>
    </w:pPr>
    <w:rPr>
      <w:i/>
      <w:iCs/>
      <w:color w:val="404040" w:themeColor="text1" w:themeTint="BF"/>
    </w:rPr>
  </w:style>
  <w:style w:type="character" w:customStyle="1" w:styleId="QuoteChar">
    <w:name w:val="Quote Char"/>
    <w:basedOn w:val="DefaultParagraphFont"/>
    <w:link w:val="Quote"/>
    <w:uiPriority w:val="29"/>
    <w:rsid w:val="00BC0465"/>
    <w:rPr>
      <w:i/>
      <w:iCs/>
      <w:color w:val="404040" w:themeColor="text1" w:themeTint="BF"/>
    </w:rPr>
  </w:style>
  <w:style w:type="paragraph" w:styleId="ListParagraph">
    <w:name w:val="List Paragraph"/>
    <w:basedOn w:val="Normal"/>
    <w:uiPriority w:val="34"/>
    <w:qFormat/>
    <w:rsid w:val="00BC0465"/>
    <w:pPr>
      <w:ind w:left="720"/>
      <w:contextualSpacing/>
    </w:pPr>
  </w:style>
  <w:style w:type="character" w:styleId="IntenseEmphasis">
    <w:name w:val="Intense Emphasis"/>
    <w:basedOn w:val="DefaultParagraphFont"/>
    <w:uiPriority w:val="21"/>
    <w:qFormat/>
    <w:rsid w:val="00BC0465"/>
    <w:rPr>
      <w:i/>
      <w:iCs/>
      <w:color w:val="0F4761" w:themeColor="accent1" w:themeShade="BF"/>
    </w:rPr>
  </w:style>
  <w:style w:type="paragraph" w:styleId="IntenseQuote">
    <w:name w:val="Intense Quote"/>
    <w:basedOn w:val="Normal"/>
    <w:next w:val="Normal"/>
    <w:link w:val="IntenseQuoteChar"/>
    <w:uiPriority w:val="30"/>
    <w:qFormat/>
    <w:rsid w:val="00BC0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465"/>
    <w:rPr>
      <w:i/>
      <w:iCs/>
      <w:color w:val="0F4761" w:themeColor="accent1" w:themeShade="BF"/>
    </w:rPr>
  </w:style>
  <w:style w:type="character" w:styleId="IntenseReference">
    <w:name w:val="Intense Reference"/>
    <w:basedOn w:val="DefaultParagraphFont"/>
    <w:uiPriority w:val="32"/>
    <w:qFormat/>
    <w:rsid w:val="00BC0465"/>
    <w:rPr>
      <w:b/>
      <w:bCs/>
      <w:smallCaps/>
      <w:color w:val="0F4761" w:themeColor="accent1" w:themeShade="BF"/>
      <w:spacing w:val="5"/>
    </w:rPr>
  </w:style>
  <w:style w:type="character" w:styleId="CommentReference">
    <w:name w:val="annotation reference"/>
    <w:basedOn w:val="DefaultParagraphFont"/>
    <w:uiPriority w:val="99"/>
    <w:semiHidden/>
    <w:unhideWhenUsed/>
    <w:rsid w:val="00DF32F4"/>
    <w:rPr>
      <w:sz w:val="16"/>
      <w:szCs w:val="16"/>
    </w:rPr>
  </w:style>
  <w:style w:type="paragraph" w:styleId="CommentText">
    <w:name w:val="annotation text"/>
    <w:basedOn w:val="Normal"/>
    <w:link w:val="CommentTextChar"/>
    <w:uiPriority w:val="99"/>
    <w:unhideWhenUsed/>
    <w:rsid w:val="00DF32F4"/>
    <w:pPr>
      <w:spacing w:line="240" w:lineRule="auto"/>
    </w:pPr>
    <w:rPr>
      <w:sz w:val="20"/>
      <w:szCs w:val="20"/>
    </w:rPr>
  </w:style>
  <w:style w:type="character" w:customStyle="1" w:styleId="CommentTextChar">
    <w:name w:val="Comment Text Char"/>
    <w:basedOn w:val="DefaultParagraphFont"/>
    <w:link w:val="CommentText"/>
    <w:uiPriority w:val="99"/>
    <w:rsid w:val="00DF32F4"/>
    <w:rPr>
      <w:sz w:val="20"/>
      <w:szCs w:val="20"/>
    </w:rPr>
  </w:style>
  <w:style w:type="paragraph" w:styleId="CommentSubject">
    <w:name w:val="annotation subject"/>
    <w:basedOn w:val="CommentText"/>
    <w:next w:val="CommentText"/>
    <w:link w:val="CommentSubjectChar"/>
    <w:uiPriority w:val="99"/>
    <w:semiHidden/>
    <w:unhideWhenUsed/>
    <w:rsid w:val="00DF32F4"/>
    <w:rPr>
      <w:b/>
      <w:bCs/>
    </w:rPr>
  </w:style>
  <w:style w:type="character" w:customStyle="1" w:styleId="CommentSubjectChar">
    <w:name w:val="Comment Subject Char"/>
    <w:basedOn w:val="CommentTextChar"/>
    <w:link w:val="CommentSubject"/>
    <w:uiPriority w:val="99"/>
    <w:semiHidden/>
    <w:rsid w:val="00DF32F4"/>
    <w:rPr>
      <w:b/>
      <w:bCs/>
      <w:sz w:val="20"/>
      <w:szCs w:val="20"/>
    </w:rPr>
  </w:style>
  <w:style w:type="paragraph" w:styleId="Revision">
    <w:name w:val="Revision"/>
    <w:hidden/>
    <w:uiPriority w:val="99"/>
    <w:semiHidden/>
    <w:rsid w:val="00DE58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4957</Characters>
  <Application>Microsoft Office Word</Application>
  <DocSecurity>0</DocSecurity>
  <Lines>110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Finlay, Eimear</dc:creator>
  <cp:keywords/>
  <dc:description/>
  <cp:lastModifiedBy>Brennan, Martina</cp:lastModifiedBy>
  <cp:revision>2</cp:revision>
  <dcterms:created xsi:type="dcterms:W3CDTF">2026-08-24T15:20:00Z</dcterms:created>
  <dcterms:modified xsi:type="dcterms:W3CDTF">2026-08-24T15:20:00Z</dcterms:modified>
</cp:coreProperties>
</file>