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3CF20BEF"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341BA4AD">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 xml:space="preserve">The form will provide a record of the factors </w:t>
      </w:r>
      <w:proofErr w:type="gramStart"/>
      <w:r w:rsidRPr="00A726CD">
        <w:rPr>
          <w:rFonts w:cs="Arial"/>
          <w:sz w:val="28"/>
          <w:szCs w:val="28"/>
        </w:rPr>
        <w:t>taken into account</w:t>
      </w:r>
      <w:proofErr w:type="gramEnd"/>
      <w:r w:rsidRPr="00A726CD">
        <w:rPr>
          <w:rFonts w:cs="Arial"/>
          <w:sz w:val="28"/>
          <w:szCs w:val="28"/>
        </w:rPr>
        <w:t xml:space="preserve"> if a policy is screened </w:t>
      </w:r>
      <w:proofErr w:type="gramStart"/>
      <w:r w:rsidRPr="00A726CD">
        <w:rPr>
          <w:rFonts w:cs="Arial"/>
          <w:sz w:val="28"/>
          <w:szCs w:val="28"/>
        </w:rPr>
        <w:t>out, or</w:t>
      </w:r>
      <w:proofErr w:type="gramEnd"/>
      <w:r w:rsidRPr="00A726CD">
        <w:rPr>
          <w:rFonts w:cs="Arial"/>
          <w:sz w:val="28"/>
          <w:szCs w:val="28"/>
        </w:rPr>
        <w:t xml:space="preserve"> excluded for EQIA.  It will provide a basis for quarterly consultation on the outcome of the screening </w:t>
      </w:r>
      <w:proofErr w:type="gramStart"/>
      <w:r w:rsidRPr="00A726CD">
        <w:rPr>
          <w:rFonts w:cs="Arial"/>
          <w:sz w:val="28"/>
          <w:szCs w:val="28"/>
        </w:rPr>
        <w:t>exercise, and</w:t>
      </w:r>
      <w:proofErr w:type="gramEnd"/>
      <w:r w:rsidRPr="00A726CD">
        <w:rPr>
          <w:rFonts w:cs="Arial"/>
          <w:sz w:val="28"/>
          <w:szCs w:val="28"/>
        </w:rPr>
        <w:t xml:space="preserve"> will be referenced in the biannual review of progress made to the Minister and in the Annual Report to the Equality Commission.</w:t>
      </w:r>
    </w:p>
    <w:p w14:paraId="3EE3FC90" w14:textId="77777777" w:rsidR="00A726CD" w:rsidRP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121539F7"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Don’t forget to RURAL PROOF -</w:t>
      </w:r>
      <w:r w:rsidRPr="00A726CD">
        <w:rPr>
          <w:rFonts w:cs="Arial"/>
          <w:sz w:val="28"/>
          <w:szCs w:val="28"/>
        </w:rPr>
        <w:t xml:space="preserve"> see </w:t>
      </w:r>
      <w:hyperlink r:id="rId10" w:history="1">
        <w:r w:rsidRPr="00A726CD">
          <w:rPr>
            <w:rFonts w:cs="Arial"/>
            <w:color w:val="0000FF"/>
            <w:sz w:val="28"/>
            <w:szCs w:val="28"/>
            <w:u w:val="single"/>
          </w:rPr>
          <w:t>Governance and Accountability Notice 04/20</w:t>
        </w:r>
      </w:hyperlink>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lastRenderedPageBreak/>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A726CD">
        <w:rPr>
          <w:rFonts w:cs="Arial"/>
          <w:bCs/>
          <w:sz w:val="28"/>
          <w:szCs w:val="28"/>
        </w:rPr>
        <w:t>step by step</w:t>
      </w:r>
      <w:proofErr w:type="gramEnd"/>
      <w:r w:rsidRPr="00A726CD">
        <w:rPr>
          <w:rFonts w:cs="Arial"/>
          <w:bCs/>
          <w:sz w:val="28"/>
          <w:szCs w:val="28"/>
        </w:rPr>
        <w:t xml:space="preserve">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14AA09D6" w14:textId="77777777" w:rsidR="00A726CD" w:rsidRPr="00A726CD" w:rsidRDefault="00A726CD" w:rsidP="00A726CD">
      <w:pPr>
        <w:rPr>
          <w:rFonts w:cs="Arial"/>
          <w:sz w:val="28"/>
          <w:szCs w:val="28"/>
        </w:rPr>
      </w:pPr>
    </w:p>
    <w:p w14:paraId="117BC086" w14:textId="77777777" w:rsidR="00783D37" w:rsidRPr="00A8665F" w:rsidRDefault="00783D37" w:rsidP="00783D37">
      <w:pPr>
        <w:rPr>
          <w:rFonts w:cs="Arial"/>
          <w:color w:val="FF0000"/>
          <w:szCs w:val="24"/>
        </w:rPr>
      </w:pPr>
      <w:bookmarkStart w:id="0" w:name="_Hlk199767846"/>
      <w:r>
        <w:rPr>
          <w:rFonts w:eastAsiaTheme="minorHAnsi" w:cs="Arial"/>
        </w:rPr>
        <w:t>U</w:t>
      </w:r>
      <w:r w:rsidRPr="00AE1F33">
        <w:rPr>
          <w:rFonts w:eastAsiaTheme="minorHAnsi" w:cs="Arial"/>
        </w:rPr>
        <w:t xml:space="preserve">plift </w:t>
      </w:r>
      <w:r>
        <w:rPr>
          <w:rFonts w:eastAsiaTheme="minorHAnsi" w:cs="Arial"/>
        </w:rPr>
        <w:t xml:space="preserve">to </w:t>
      </w:r>
      <w:r w:rsidRPr="00AE1F33">
        <w:rPr>
          <w:rFonts w:eastAsiaTheme="minorHAnsi" w:cs="Arial"/>
        </w:rPr>
        <w:t>the maximum level of</w:t>
      </w:r>
      <w:r>
        <w:rPr>
          <w:rFonts w:eastAsiaTheme="minorHAnsi" w:cs="Arial"/>
        </w:rPr>
        <w:t xml:space="preserve"> Disabled Student Allowance</w:t>
      </w:r>
      <w:r w:rsidRPr="00AE1F33">
        <w:rPr>
          <w:rFonts w:eastAsiaTheme="minorHAnsi" w:cs="Arial"/>
        </w:rPr>
        <w:t xml:space="preserve"> </w:t>
      </w:r>
      <w:r>
        <w:rPr>
          <w:rFonts w:eastAsiaTheme="minorHAnsi" w:cs="Arial"/>
        </w:rPr>
        <w:t>(</w:t>
      </w:r>
      <w:r w:rsidRPr="00AE1F33">
        <w:rPr>
          <w:rFonts w:eastAsiaTheme="minorHAnsi" w:cs="Arial"/>
        </w:rPr>
        <w:t>DSA</w:t>
      </w:r>
      <w:r>
        <w:rPr>
          <w:rFonts w:eastAsiaTheme="minorHAnsi" w:cs="Arial"/>
        </w:rPr>
        <w:t>)</w:t>
      </w:r>
      <w:r w:rsidRPr="00AE1F33">
        <w:rPr>
          <w:rFonts w:eastAsiaTheme="minorHAnsi" w:cs="Arial"/>
        </w:rPr>
        <w:t xml:space="preserve"> support available to eligible students, from £25,000 to £27,500 annually, from Academic Year 2026/27</w:t>
      </w:r>
      <w:bookmarkEnd w:id="0"/>
      <w:r>
        <w:rPr>
          <w:rFonts w:eastAsiaTheme="minorHAnsi" w:cs="Arial"/>
        </w:rPr>
        <w:t xml:space="preserve">. </w:t>
      </w:r>
    </w:p>
    <w:p w14:paraId="66165C83" w14:textId="77777777" w:rsidR="001E00D4" w:rsidRDefault="001E00D4" w:rsidP="00A726CD">
      <w:pPr>
        <w:rPr>
          <w:rFonts w:cs="Arial"/>
          <w:sz w:val="28"/>
          <w:szCs w:val="28"/>
        </w:rPr>
      </w:pPr>
    </w:p>
    <w:p w14:paraId="080B6E55" w14:textId="49DAB31E" w:rsidR="00A726CD" w:rsidRDefault="00A726CD" w:rsidP="00A726CD">
      <w:pPr>
        <w:rPr>
          <w:rFonts w:cs="Arial"/>
          <w:sz w:val="28"/>
          <w:szCs w:val="28"/>
        </w:rPr>
      </w:pPr>
      <w:r w:rsidRPr="00A726CD">
        <w:rPr>
          <w:rFonts w:cs="Arial"/>
          <w:sz w:val="28"/>
          <w:szCs w:val="28"/>
        </w:rPr>
        <w:t>Is this an existing, revised or a new policy?</w:t>
      </w:r>
    </w:p>
    <w:p w14:paraId="5B913588" w14:textId="77777777" w:rsidR="001776F3" w:rsidRDefault="001776F3" w:rsidP="00A726CD">
      <w:pPr>
        <w:rPr>
          <w:rFonts w:cs="Arial"/>
          <w:sz w:val="28"/>
          <w:szCs w:val="28"/>
        </w:rPr>
      </w:pPr>
    </w:p>
    <w:p w14:paraId="7BF2FEA1" w14:textId="28485CB4" w:rsidR="001776F3" w:rsidRPr="00A726CD" w:rsidRDefault="001776F3" w:rsidP="00A726CD">
      <w:pPr>
        <w:rPr>
          <w:rFonts w:cs="Arial"/>
          <w:sz w:val="28"/>
          <w:szCs w:val="28"/>
        </w:rPr>
      </w:pPr>
      <w:r>
        <w:rPr>
          <w:rFonts w:cs="Arial"/>
          <w:sz w:val="28"/>
          <w:szCs w:val="28"/>
        </w:rPr>
        <w:t>Revised.</w:t>
      </w:r>
    </w:p>
    <w:p w14:paraId="3994635C" w14:textId="77777777" w:rsidR="00A726CD" w:rsidRPr="00A726CD" w:rsidRDefault="00A726CD" w:rsidP="00A726CD">
      <w:pPr>
        <w:rPr>
          <w:rFonts w:cs="Arial"/>
          <w:sz w:val="28"/>
          <w:szCs w:val="28"/>
        </w:rPr>
      </w:pPr>
    </w:p>
    <w:p w14:paraId="0CB487E8" w14:textId="0F0725AA" w:rsidR="00A726CD" w:rsidRPr="00A726CD" w:rsidRDefault="009F648E" w:rsidP="00A726CD">
      <w:r w:rsidRPr="0023755C">
        <w:rPr>
          <w:rFonts w:cs="Arial"/>
          <w:szCs w:val="24"/>
        </w:rPr>
        <w:t xml:space="preserve">Policy screened out </w:t>
      </w:r>
      <w:r w:rsidRPr="0023755C">
        <w:rPr>
          <w:rFonts w:cs="Arial"/>
          <w:b/>
          <w:szCs w:val="24"/>
        </w:rPr>
        <w:t xml:space="preserve">without </w:t>
      </w:r>
      <w:r w:rsidRPr="0023755C">
        <w:rPr>
          <w:rFonts w:cs="Arial"/>
          <w:szCs w:val="24"/>
        </w:rPr>
        <w:t>mitigation or an alternative policy adopted</w:t>
      </w:r>
      <w:r w:rsidRPr="0023755C">
        <w:rPr>
          <w:rFonts w:cs="Arial"/>
          <w:b/>
          <w:bCs/>
          <w:sz w:val="28"/>
          <w:szCs w:val="28"/>
        </w:rPr>
        <w:t xml:space="preserve"> </w:t>
      </w:r>
    </w:p>
    <w:p w14:paraId="04CE8DB3" w14:textId="77777777" w:rsidR="00A726CD" w:rsidRPr="00A726CD" w:rsidRDefault="00A726CD" w:rsidP="00A726CD">
      <w:pPr>
        <w:rPr>
          <w:rFonts w:cs="Arial"/>
          <w:sz w:val="28"/>
          <w:szCs w:val="28"/>
        </w:rPr>
      </w:pPr>
    </w:p>
    <w:p w14:paraId="031ECB45" w14:textId="77777777" w:rsidR="00A726CD" w:rsidRPr="00A726CD" w:rsidRDefault="00A726CD" w:rsidP="00A726CD">
      <w:pPr>
        <w:rPr>
          <w:rFonts w:cs="Arial"/>
          <w:sz w:val="28"/>
          <w:szCs w:val="28"/>
        </w:rPr>
      </w:pPr>
      <w:r w:rsidRPr="00A726CD">
        <w:rPr>
          <w:rFonts w:cs="Arial"/>
          <w:sz w:val="28"/>
          <w:szCs w:val="28"/>
        </w:rPr>
        <w:t xml:space="preserve">What is it trying to achieve? (intended aims/outcomes) </w:t>
      </w:r>
    </w:p>
    <w:p w14:paraId="4F68D53B" w14:textId="77777777" w:rsidR="00A726CD" w:rsidRPr="00A726CD" w:rsidRDefault="00A726CD" w:rsidP="00A726CD">
      <w:pPr>
        <w:rPr>
          <w:rFonts w:cs="Arial"/>
          <w:sz w:val="28"/>
          <w:szCs w:val="28"/>
        </w:rPr>
      </w:pPr>
    </w:p>
    <w:p w14:paraId="350C408D" w14:textId="77777777" w:rsidR="00D41507" w:rsidRDefault="00D41507" w:rsidP="00783D37">
      <w:pPr>
        <w:rPr>
          <w:rFonts w:cs="Arial"/>
          <w:szCs w:val="24"/>
        </w:rPr>
      </w:pPr>
      <w:bookmarkStart w:id="1" w:name="_Hlk204247671"/>
    </w:p>
    <w:p w14:paraId="3283BD6B" w14:textId="77777777" w:rsidR="00F158C8" w:rsidRDefault="00F158C8" w:rsidP="00F158C8">
      <w:pPr>
        <w:rPr>
          <w:rFonts w:cs="Arial"/>
          <w:lang w:val="en-US"/>
        </w:rPr>
      </w:pPr>
    </w:p>
    <w:p w14:paraId="6B1D8740" w14:textId="7C4FADE1" w:rsidR="00D41507" w:rsidRPr="001B514D" w:rsidDel="00D41507" w:rsidRDefault="00F158C8" w:rsidP="00783D37">
      <w:pPr>
        <w:rPr>
          <w:rFonts w:cs="Arial"/>
          <w:szCs w:val="24"/>
        </w:rPr>
      </w:pPr>
      <w:r>
        <w:rPr>
          <w:rFonts w:cs="Arial"/>
          <w:lang w:val="en-US"/>
        </w:rPr>
        <w:t>From AY 2026/27 the maximum level of support available through Disabled Students Allowance (DSA) will increase to approximately £27,500 from £25,000.</w:t>
      </w:r>
    </w:p>
    <w:p w14:paraId="7825A614" w14:textId="77777777" w:rsidR="00783D37" w:rsidRPr="001B514D" w:rsidRDefault="00783D37" w:rsidP="00783D37">
      <w:pPr>
        <w:rPr>
          <w:rFonts w:cs="Arial"/>
          <w:szCs w:val="24"/>
        </w:rPr>
      </w:pPr>
    </w:p>
    <w:p w14:paraId="576142DD" w14:textId="77777777" w:rsidR="00783D37" w:rsidRPr="001B514D" w:rsidRDefault="00783D37" w:rsidP="00783D37">
      <w:pPr>
        <w:rPr>
          <w:rFonts w:cs="Arial"/>
          <w:szCs w:val="24"/>
        </w:rPr>
      </w:pPr>
      <w:r>
        <w:rPr>
          <w:rFonts w:cs="Arial"/>
          <w:szCs w:val="24"/>
        </w:rPr>
        <w:t>D</w:t>
      </w:r>
      <w:r w:rsidRPr="001B514D">
        <w:rPr>
          <w:rFonts w:cs="Arial"/>
          <w:szCs w:val="24"/>
        </w:rPr>
        <w:t>ata</w:t>
      </w:r>
      <w:r>
        <w:rPr>
          <w:rFonts w:cs="Arial"/>
          <w:szCs w:val="24"/>
        </w:rPr>
        <w:t xml:space="preserve"> provided to the Department by the Education Authority (EA) </w:t>
      </w:r>
      <w:r w:rsidRPr="001B514D">
        <w:rPr>
          <w:rFonts w:cs="Arial"/>
          <w:szCs w:val="24"/>
        </w:rPr>
        <w:t>on the levels of support provided to DSA recipients during AY 2020/21, 2021/22 to 2023/24 indicates that 97% of students received less than £25k</w:t>
      </w:r>
      <w:r>
        <w:rPr>
          <w:rFonts w:cs="Arial"/>
          <w:szCs w:val="24"/>
        </w:rPr>
        <w:t xml:space="preserve"> annually. However, the data also indicates that a small number of students, in the region of two to three annually,</w:t>
      </w:r>
      <w:r w:rsidRPr="001B514D">
        <w:rPr>
          <w:rFonts w:cs="Arial"/>
          <w:szCs w:val="24"/>
        </w:rPr>
        <w:t xml:space="preserve"> </w:t>
      </w:r>
      <w:r>
        <w:rPr>
          <w:rFonts w:cs="Arial"/>
          <w:szCs w:val="24"/>
        </w:rPr>
        <w:t xml:space="preserve">have maximised/ exceeded their £25,000 allocation. In such instances, </w:t>
      </w:r>
      <w:r w:rsidRPr="001B514D">
        <w:rPr>
          <w:rFonts w:cs="Arial"/>
          <w:szCs w:val="24"/>
        </w:rPr>
        <w:t>any surplus costs fall on their institution</w:t>
      </w:r>
      <w:r>
        <w:rPr>
          <w:rFonts w:cs="Arial"/>
          <w:szCs w:val="24"/>
        </w:rPr>
        <w:t xml:space="preserve"> to fund</w:t>
      </w:r>
      <w:r w:rsidRPr="001B514D">
        <w:rPr>
          <w:rFonts w:cs="Arial"/>
          <w:szCs w:val="24"/>
        </w:rPr>
        <w:t xml:space="preserve">, depleting internal resource available for distribution on other programmes. </w:t>
      </w:r>
    </w:p>
    <w:p w14:paraId="494F089A" w14:textId="77777777" w:rsidR="00783D37" w:rsidRPr="001B514D" w:rsidRDefault="00783D37" w:rsidP="00783D37">
      <w:pPr>
        <w:rPr>
          <w:rFonts w:cs="Arial"/>
          <w:szCs w:val="24"/>
        </w:rPr>
      </w:pPr>
    </w:p>
    <w:p w14:paraId="7809E07F" w14:textId="77777777" w:rsidR="00783D37" w:rsidRDefault="00783D37" w:rsidP="00783D37">
      <w:pPr>
        <w:rPr>
          <w:rFonts w:cs="Arial"/>
          <w:szCs w:val="24"/>
        </w:rPr>
      </w:pPr>
      <w:r w:rsidRPr="001B514D">
        <w:rPr>
          <w:rFonts w:cs="Arial"/>
          <w:szCs w:val="24"/>
        </w:rPr>
        <w:t>For comparative purposes, during AY 2024/25 the following maximum annual DSA allowances are available</w:t>
      </w:r>
      <w:r>
        <w:rPr>
          <w:rFonts w:cs="Arial"/>
          <w:szCs w:val="24"/>
        </w:rPr>
        <w:t xml:space="preserve"> in other jurisdictions</w:t>
      </w:r>
      <w:r w:rsidRPr="001B514D">
        <w:rPr>
          <w:rFonts w:cs="Arial"/>
          <w:szCs w:val="24"/>
        </w:rPr>
        <w:t>:</w:t>
      </w:r>
    </w:p>
    <w:p w14:paraId="2DF65F33" w14:textId="77777777" w:rsidR="00783D37" w:rsidRPr="001B514D" w:rsidRDefault="00783D37" w:rsidP="00783D37">
      <w:pPr>
        <w:rPr>
          <w:rFonts w:cs="Arial"/>
          <w:szCs w:val="24"/>
        </w:rPr>
      </w:pPr>
    </w:p>
    <w:p w14:paraId="5FAEF321" w14:textId="77777777" w:rsidR="00783D37" w:rsidRPr="001B514D" w:rsidRDefault="00783D37" w:rsidP="00783D37">
      <w:pPr>
        <w:rPr>
          <w:rFonts w:cs="Arial"/>
          <w:szCs w:val="24"/>
        </w:rPr>
      </w:pPr>
      <w:r w:rsidRPr="001B514D">
        <w:rPr>
          <w:rFonts w:cs="Arial"/>
          <w:szCs w:val="24"/>
        </w:rPr>
        <w:t>•</w:t>
      </w:r>
      <w:r w:rsidRPr="001B514D">
        <w:rPr>
          <w:rFonts w:cs="Arial"/>
          <w:szCs w:val="24"/>
        </w:rPr>
        <w:tab/>
        <w:t>England: £26,948;</w:t>
      </w:r>
    </w:p>
    <w:p w14:paraId="55B21D64" w14:textId="77777777" w:rsidR="00783D37" w:rsidRPr="001B514D" w:rsidRDefault="00783D37" w:rsidP="00783D37">
      <w:pPr>
        <w:ind w:left="720" w:hanging="720"/>
        <w:rPr>
          <w:rFonts w:cs="Arial"/>
          <w:szCs w:val="24"/>
        </w:rPr>
      </w:pPr>
      <w:r w:rsidRPr="001B514D">
        <w:rPr>
          <w:rFonts w:cs="Arial"/>
          <w:szCs w:val="24"/>
        </w:rPr>
        <w:lastRenderedPageBreak/>
        <w:t>•</w:t>
      </w:r>
      <w:r w:rsidRPr="001B514D">
        <w:rPr>
          <w:rFonts w:cs="Arial"/>
          <w:szCs w:val="24"/>
        </w:rPr>
        <w:tab/>
        <w:t>Scotland: £22,245 annual allowance in relation to consumables and Non-medical Help, plus a £5,160 course allowance in respect of equipment;</w:t>
      </w:r>
    </w:p>
    <w:p w14:paraId="2D1E6E74" w14:textId="77777777" w:rsidR="00783D37" w:rsidRPr="001B514D" w:rsidRDefault="00783D37" w:rsidP="00783D37">
      <w:pPr>
        <w:rPr>
          <w:rFonts w:cs="Arial"/>
          <w:szCs w:val="24"/>
        </w:rPr>
      </w:pPr>
      <w:r w:rsidRPr="001B514D">
        <w:rPr>
          <w:rFonts w:cs="Arial"/>
          <w:szCs w:val="24"/>
        </w:rPr>
        <w:t>•</w:t>
      </w:r>
      <w:r w:rsidRPr="001B514D">
        <w:rPr>
          <w:rFonts w:cs="Arial"/>
          <w:szCs w:val="24"/>
        </w:rPr>
        <w:tab/>
        <w:t>Wales: £33,460.</w:t>
      </w:r>
    </w:p>
    <w:p w14:paraId="03802BEA" w14:textId="77777777" w:rsidR="00783D37" w:rsidRPr="001B514D" w:rsidRDefault="00783D37" w:rsidP="00783D37">
      <w:pPr>
        <w:rPr>
          <w:rFonts w:cs="Arial"/>
          <w:szCs w:val="24"/>
        </w:rPr>
      </w:pPr>
    </w:p>
    <w:p w14:paraId="67216654" w14:textId="77777777" w:rsidR="00783D37" w:rsidRPr="001B514D" w:rsidRDefault="00783D37" w:rsidP="00783D37">
      <w:pPr>
        <w:rPr>
          <w:rFonts w:cs="Arial"/>
          <w:szCs w:val="24"/>
        </w:rPr>
      </w:pPr>
      <w:r w:rsidRPr="001B514D">
        <w:rPr>
          <w:rFonts w:cs="Arial"/>
          <w:szCs w:val="24"/>
        </w:rPr>
        <w:t>Applying an uplift in line with actual inflationary levels for AY 2023/24, 2024/25, and projected inflationary levels for 2025/26 and 2026/27 would see the maximum level of support available through DSA increase to approximately £27,500 from AY 2026/27.</w:t>
      </w:r>
    </w:p>
    <w:p w14:paraId="075F98CF" w14:textId="77777777" w:rsidR="00783D37" w:rsidRPr="001B514D" w:rsidRDefault="00783D37" w:rsidP="00783D37">
      <w:pPr>
        <w:rPr>
          <w:rFonts w:cs="Arial"/>
          <w:szCs w:val="24"/>
        </w:rPr>
      </w:pPr>
    </w:p>
    <w:p w14:paraId="7975ED13" w14:textId="77777777" w:rsidR="00783D37" w:rsidRDefault="00783D37" w:rsidP="00783D37">
      <w:pPr>
        <w:rPr>
          <w:rFonts w:cs="Arial"/>
          <w:szCs w:val="24"/>
        </w:rPr>
      </w:pPr>
      <w:r w:rsidRPr="001B514D">
        <w:rPr>
          <w:rFonts w:cs="Arial"/>
          <w:szCs w:val="24"/>
        </w:rPr>
        <w:t>Although only a very small minority of students would be impacted by the change, with resultant savings to their institutions, a</w:t>
      </w:r>
      <w:r>
        <w:rPr>
          <w:rFonts w:cs="Arial"/>
          <w:szCs w:val="24"/>
        </w:rPr>
        <w:t>n</w:t>
      </w:r>
      <w:r w:rsidRPr="001B514D">
        <w:rPr>
          <w:rFonts w:cs="Arial"/>
          <w:szCs w:val="24"/>
        </w:rPr>
        <w:t xml:space="preserve"> uplift in the £25k DSA cap would be a positive change in the context of a challenging position for higher education funding generally. It could be delivered at very modest cost to the Department and</w:t>
      </w:r>
      <w:r>
        <w:rPr>
          <w:rFonts w:cs="Arial"/>
          <w:szCs w:val="24"/>
        </w:rPr>
        <w:t xml:space="preserve"> </w:t>
      </w:r>
      <w:r w:rsidRPr="001B514D">
        <w:rPr>
          <w:rFonts w:cs="Arial"/>
          <w:szCs w:val="24"/>
        </w:rPr>
        <w:t xml:space="preserve">would keep pace with more favourable entitlements elsewhere. </w:t>
      </w:r>
      <w:bookmarkEnd w:id="1"/>
    </w:p>
    <w:p w14:paraId="546BAD81" w14:textId="77777777" w:rsidR="005817D8" w:rsidRDefault="005817D8" w:rsidP="00A726CD">
      <w:pPr>
        <w:rPr>
          <w:rFonts w:cs="Arial"/>
          <w:sz w:val="28"/>
          <w:szCs w:val="28"/>
        </w:rPr>
      </w:pPr>
    </w:p>
    <w:p w14:paraId="68321B3E" w14:textId="5C6CC919" w:rsidR="00A726CD" w:rsidRPr="00A726CD" w:rsidRDefault="00A726CD" w:rsidP="00A726CD">
      <w:pPr>
        <w:rPr>
          <w:rFonts w:cs="Arial"/>
          <w:sz w:val="28"/>
          <w:szCs w:val="28"/>
        </w:rPr>
      </w:pPr>
      <w:r w:rsidRPr="00A726CD">
        <w:rPr>
          <w:rFonts w:cs="Arial"/>
          <w:sz w:val="28"/>
          <w:szCs w:val="28"/>
        </w:rPr>
        <w:t>Are there any Section 75 categories which might be expected to benefit from the intended policy?</w:t>
      </w:r>
    </w:p>
    <w:p w14:paraId="654C002C" w14:textId="77777777" w:rsidR="00A726CD" w:rsidRPr="00A726CD" w:rsidRDefault="00A726CD" w:rsidP="00A726CD">
      <w:pPr>
        <w:rPr>
          <w:rFonts w:cs="Arial"/>
          <w:sz w:val="28"/>
          <w:szCs w:val="28"/>
        </w:rPr>
      </w:pPr>
      <w:r w:rsidRPr="00A726CD">
        <w:rPr>
          <w:rFonts w:cs="Arial"/>
          <w:sz w:val="28"/>
          <w:szCs w:val="28"/>
        </w:rPr>
        <w:t xml:space="preserve">If so, explain how. </w:t>
      </w:r>
    </w:p>
    <w:p w14:paraId="2FAF9258" w14:textId="77777777" w:rsidR="00A726CD" w:rsidRPr="00A726CD" w:rsidRDefault="00A726CD" w:rsidP="00A726CD">
      <w:pPr>
        <w:rPr>
          <w:rFonts w:cs="Arial"/>
          <w:sz w:val="28"/>
          <w:szCs w:val="28"/>
        </w:rPr>
      </w:pPr>
    </w:p>
    <w:p w14:paraId="682001B8" w14:textId="77777777" w:rsidR="00F401A2" w:rsidRDefault="00F401A2" w:rsidP="00F401A2">
      <w:pPr>
        <w:rPr>
          <w:rFonts w:cs="Arial"/>
          <w:sz w:val="28"/>
          <w:szCs w:val="28"/>
        </w:rPr>
      </w:pPr>
      <w:r>
        <w:rPr>
          <w:rFonts w:cs="Arial"/>
          <w:sz w:val="28"/>
          <w:szCs w:val="28"/>
        </w:rPr>
        <w:t xml:space="preserve">Yes. Students with a disability, and particularly those requiring extensive support </w:t>
      </w:r>
      <w:proofErr w:type="gramStart"/>
      <w:r>
        <w:rPr>
          <w:rFonts w:cs="Arial"/>
          <w:sz w:val="28"/>
          <w:szCs w:val="28"/>
        </w:rPr>
        <w:t>in excess of</w:t>
      </w:r>
      <w:proofErr w:type="gramEnd"/>
      <w:r>
        <w:rPr>
          <w:rFonts w:cs="Arial"/>
          <w:sz w:val="28"/>
          <w:szCs w:val="28"/>
        </w:rPr>
        <w:t xml:space="preserve"> £25,000 annually will benefit from the uplift.  </w:t>
      </w:r>
    </w:p>
    <w:p w14:paraId="7D8E0531" w14:textId="739AC343" w:rsidR="00A726CD" w:rsidRPr="00A726CD" w:rsidRDefault="00A726CD" w:rsidP="00A726CD"/>
    <w:p w14:paraId="4C6A3717" w14:textId="77777777" w:rsidR="00A726CD" w:rsidRPr="00A726CD" w:rsidRDefault="00A726CD" w:rsidP="00A726CD">
      <w:pPr>
        <w:rPr>
          <w:rFonts w:cs="Arial"/>
          <w:sz w:val="28"/>
          <w:szCs w:val="28"/>
        </w:rPr>
      </w:pPr>
    </w:p>
    <w:p w14:paraId="21D044CD" w14:textId="77777777" w:rsidR="00A726CD" w:rsidRPr="00A726CD" w:rsidRDefault="00A726CD" w:rsidP="00A726CD">
      <w:pPr>
        <w:rPr>
          <w:rFonts w:cs="Arial"/>
          <w:sz w:val="28"/>
          <w:szCs w:val="28"/>
        </w:rPr>
      </w:pPr>
      <w:r w:rsidRPr="00A726CD">
        <w:rPr>
          <w:rFonts w:cs="Arial"/>
          <w:sz w:val="28"/>
          <w:szCs w:val="28"/>
        </w:rPr>
        <w:t xml:space="preserve">Who initiated or wrote the policy? </w:t>
      </w:r>
    </w:p>
    <w:p w14:paraId="4DEC1EF9" w14:textId="77777777" w:rsidR="00A726CD" w:rsidRPr="00A726CD" w:rsidRDefault="00A726CD" w:rsidP="00A726CD">
      <w:pPr>
        <w:rPr>
          <w:rFonts w:cs="Arial"/>
          <w:sz w:val="28"/>
          <w:szCs w:val="28"/>
        </w:rPr>
      </w:pPr>
    </w:p>
    <w:p w14:paraId="6CDCA2E8" w14:textId="4DB5DC81" w:rsidR="009F648E" w:rsidRPr="00DB5553" w:rsidRDefault="00F401A2" w:rsidP="009F648E">
      <w:pPr>
        <w:rPr>
          <w:sz w:val="28"/>
          <w:szCs w:val="28"/>
        </w:rPr>
      </w:pPr>
      <w:r w:rsidRPr="00DB5553">
        <w:rPr>
          <w:sz w:val="28"/>
          <w:szCs w:val="28"/>
        </w:rPr>
        <w:t xml:space="preserve">The </w:t>
      </w:r>
      <w:r w:rsidR="009F648E" w:rsidRPr="00DB5553">
        <w:rPr>
          <w:sz w:val="28"/>
          <w:szCs w:val="28"/>
        </w:rPr>
        <w:t>Department for the Economy</w:t>
      </w:r>
    </w:p>
    <w:p w14:paraId="5389A916" w14:textId="77777777" w:rsidR="00A726CD" w:rsidRPr="00A726CD" w:rsidRDefault="00A726CD" w:rsidP="00A726CD">
      <w:pPr>
        <w:rPr>
          <w:rFonts w:cs="Arial"/>
          <w:sz w:val="28"/>
          <w:szCs w:val="28"/>
        </w:rPr>
      </w:pPr>
    </w:p>
    <w:p w14:paraId="6328A0B5" w14:textId="77777777" w:rsidR="00A726CD" w:rsidRPr="00A726CD" w:rsidRDefault="00A726CD" w:rsidP="00A726CD">
      <w:pPr>
        <w:rPr>
          <w:rFonts w:cs="Arial"/>
          <w:sz w:val="28"/>
          <w:szCs w:val="28"/>
        </w:rPr>
      </w:pPr>
      <w:r w:rsidRPr="00A726CD">
        <w:rPr>
          <w:rFonts w:cs="Arial"/>
          <w:sz w:val="28"/>
          <w:szCs w:val="28"/>
        </w:rPr>
        <w:t>Who owns and who implements the policy?</w:t>
      </w:r>
    </w:p>
    <w:p w14:paraId="28AA394A" w14:textId="77777777" w:rsidR="00A726CD" w:rsidRPr="00A726CD" w:rsidRDefault="00A726CD" w:rsidP="00A726CD">
      <w:pPr>
        <w:rPr>
          <w:rFonts w:cs="Arial"/>
          <w:sz w:val="28"/>
          <w:szCs w:val="28"/>
        </w:rPr>
      </w:pPr>
    </w:p>
    <w:p w14:paraId="3E5D3BE1" w14:textId="77777777" w:rsidR="00F401A2" w:rsidRPr="00007FD1" w:rsidRDefault="00F401A2" w:rsidP="00F401A2">
      <w:pPr>
        <w:rPr>
          <w:rFonts w:cs="Arial"/>
          <w:szCs w:val="24"/>
        </w:rPr>
      </w:pPr>
      <w:r w:rsidRPr="00007FD1">
        <w:rPr>
          <w:rFonts w:cs="Arial"/>
          <w:szCs w:val="24"/>
        </w:rPr>
        <w:t xml:space="preserve">Responsibility for DSA policy rests with the Department </w:t>
      </w:r>
      <w:r>
        <w:rPr>
          <w:rFonts w:cs="Arial"/>
          <w:szCs w:val="24"/>
        </w:rPr>
        <w:t xml:space="preserve">for the Economy (DfE) </w:t>
      </w:r>
      <w:r w:rsidRPr="00007FD1">
        <w:rPr>
          <w:rFonts w:cs="Arial"/>
          <w:szCs w:val="24"/>
        </w:rPr>
        <w:t>whilst responsibility for the determination of eligibility, and for payment of the allowance, has been delegated to the EA and Student Loans Company</w:t>
      </w:r>
      <w:r>
        <w:rPr>
          <w:rFonts w:cs="Arial"/>
          <w:szCs w:val="24"/>
        </w:rPr>
        <w:t xml:space="preserve"> (SLC)</w:t>
      </w:r>
      <w:r w:rsidRPr="00007FD1">
        <w:rPr>
          <w:rFonts w:cs="Arial"/>
          <w:szCs w:val="24"/>
        </w:rPr>
        <w:t xml:space="preserve"> respectively, under </w:t>
      </w:r>
      <w:r>
        <w:rPr>
          <w:rFonts w:cs="Arial"/>
          <w:szCs w:val="24"/>
        </w:rPr>
        <w:t>a formal Transfer of Functions. Assessment of students’ needs is carried out by the institution the student is attending or, where the student is not attending an institution in Northern Ireland, by Queen’s University Belfast.</w:t>
      </w:r>
    </w:p>
    <w:p w14:paraId="1F08D4F8" w14:textId="77777777" w:rsidR="00A726CD" w:rsidRPr="00A726CD" w:rsidRDefault="00A726CD"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764338E0" w14:textId="77777777" w:rsidR="00A726CD" w:rsidRPr="00A726CD" w:rsidRDefault="00A726CD" w:rsidP="00A726CD">
      <w:pPr>
        <w:rPr>
          <w:rFonts w:cs="Arial"/>
          <w:sz w:val="28"/>
          <w:szCs w:val="28"/>
        </w:rPr>
      </w:pPr>
      <w:r w:rsidRPr="00A726CD">
        <w:rPr>
          <w:rFonts w:cs="Arial"/>
          <w:sz w:val="28"/>
          <w:szCs w:val="28"/>
        </w:rPr>
        <w:t>[Author please provide information that will allow readers an understanding of what the policy is, and why it is required].</w:t>
      </w:r>
    </w:p>
    <w:p w14:paraId="247C8980" w14:textId="4E7423B4" w:rsidR="00A726CD" w:rsidRDefault="00A726CD" w:rsidP="00A726CD">
      <w:pPr>
        <w:rPr>
          <w:rFonts w:cs="Arial"/>
          <w:sz w:val="28"/>
          <w:szCs w:val="28"/>
        </w:rPr>
      </w:pPr>
    </w:p>
    <w:p w14:paraId="72D6D6F3" w14:textId="6435AC2C" w:rsidR="00D41507" w:rsidRPr="001B514D" w:rsidRDefault="00D41507" w:rsidP="00D41507">
      <w:pPr>
        <w:rPr>
          <w:rFonts w:cs="Arial"/>
          <w:szCs w:val="24"/>
        </w:rPr>
      </w:pPr>
      <w:r w:rsidRPr="001B514D">
        <w:rPr>
          <w:rFonts w:cs="Arial"/>
          <w:szCs w:val="24"/>
        </w:rPr>
        <w:t>Under the Education (Student Support) (No.2) Regulations (Northern Ireland) 2009 (S.R. 2009 No.373) as amended, the Department has the legal power to provide grant support to students who have additional higher education course-related costs as a direct result of a disability, mental health condition, or specific learning difficulty. This grant is known as the DSA.</w:t>
      </w:r>
    </w:p>
    <w:p w14:paraId="37010A49" w14:textId="77777777" w:rsidR="00D41507" w:rsidRPr="001B514D" w:rsidRDefault="00D41507" w:rsidP="00D41507">
      <w:pPr>
        <w:rPr>
          <w:rFonts w:cs="Arial"/>
          <w:szCs w:val="24"/>
        </w:rPr>
      </w:pPr>
    </w:p>
    <w:p w14:paraId="3DF45C79" w14:textId="77777777" w:rsidR="00D41507" w:rsidRPr="001B514D" w:rsidRDefault="00D41507" w:rsidP="00D41507">
      <w:pPr>
        <w:rPr>
          <w:rFonts w:cs="Arial"/>
          <w:szCs w:val="24"/>
        </w:rPr>
      </w:pPr>
      <w:r w:rsidRPr="001B514D">
        <w:rPr>
          <w:rFonts w:cs="Arial"/>
          <w:szCs w:val="24"/>
        </w:rPr>
        <w:lastRenderedPageBreak/>
        <w:t>DSA is intended to cover the additional course-related costs incurred by students over and above any reasonable adjustments that can be made by their institution in the first instance, to put them on an equal footing with their non-disabled counterparts. As such, this allowance is intended to cover costs that the student’s institution is not legally required to cover under the Special Educational Needs and Disability (Northern Ireland) Order 2005.</w:t>
      </w:r>
    </w:p>
    <w:p w14:paraId="628C7282" w14:textId="77777777" w:rsidR="00D41507" w:rsidRPr="001B514D" w:rsidRDefault="00D41507" w:rsidP="00D41507">
      <w:pPr>
        <w:rPr>
          <w:rFonts w:cs="Arial"/>
          <w:szCs w:val="24"/>
        </w:rPr>
      </w:pPr>
    </w:p>
    <w:p w14:paraId="4111DC4A" w14:textId="77777777" w:rsidR="00D41507" w:rsidRPr="001B514D" w:rsidRDefault="00D41507" w:rsidP="00D41507">
      <w:pPr>
        <w:rPr>
          <w:rFonts w:cs="Arial"/>
          <w:szCs w:val="24"/>
        </w:rPr>
      </w:pPr>
      <w:r w:rsidRPr="001B514D">
        <w:rPr>
          <w:rFonts w:cs="Arial"/>
          <w:szCs w:val="24"/>
        </w:rPr>
        <w:t xml:space="preserve">To be eligible for DSA, a student must meet the definition of a person with a disability under the Disability Discrimination Act 1995 – they must have a physical or mental impairment that has a substantial and long-term adverse effect on the ability to conduct normal day to day activities. </w:t>
      </w:r>
    </w:p>
    <w:p w14:paraId="653CCE69" w14:textId="77777777" w:rsidR="00D41507" w:rsidRPr="001B514D" w:rsidRDefault="00D41507" w:rsidP="00D41507">
      <w:pPr>
        <w:rPr>
          <w:rFonts w:cs="Arial"/>
          <w:szCs w:val="24"/>
        </w:rPr>
      </w:pPr>
    </w:p>
    <w:p w14:paraId="68C76F94" w14:textId="77777777" w:rsidR="00D41507" w:rsidRPr="001B514D" w:rsidRDefault="00D41507" w:rsidP="00D41507">
      <w:pPr>
        <w:rPr>
          <w:rFonts w:cs="Arial"/>
          <w:szCs w:val="24"/>
        </w:rPr>
      </w:pPr>
      <w:r w:rsidRPr="001B514D">
        <w:rPr>
          <w:rFonts w:cs="Arial"/>
          <w:szCs w:val="24"/>
        </w:rPr>
        <w:t>Entitlement is needs-based and not linked to household income; eligible full-time undergraduate, part-time undergraduate, and postgraduate students can</w:t>
      </w:r>
      <w:r>
        <w:rPr>
          <w:rFonts w:cs="Arial"/>
          <w:szCs w:val="24"/>
        </w:rPr>
        <w:t xml:space="preserve"> currently</w:t>
      </w:r>
      <w:r w:rsidRPr="001B514D">
        <w:rPr>
          <w:rFonts w:cs="Arial"/>
          <w:szCs w:val="24"/>
        </w:rPr>
        <w:t xml:space="preserve"> avail of up to £25k in support per academic year. Support is also available towards the cost of travel between the student’s term time address and their institution, and this </w:t>
      </w:r>
      <w:proofErr w:type="gramStart"/>
      <w:r w:rsidRPr="001B514D">
        <w:rPr>
          <w:rFonts w:cs="Arial"/>
          <w:szCs w:val="24"/>
        </w:rPr>
        <w:t>particular support</w:t>
      </w:r>
      <w:proofErr w:type="gramEnd"/>
      <w:r w:rsidRPr="001B514D">
        <w:rPr>
          <w:rFonts w:cs="Arial"/>
          <w:szCs w:val="24"/>
        </w:rPr>
        <w:t xml:space="preserve"> is uncapped. The annual allowance (</w:t>
      </w:r>
      <w:proofErr w:type="gramStart"/>
      <w:r w:rsidRPr="001B514D">
        <w:rPr>
          <w:rFonts w:cs="Arial"/>
          <w:szCs w:val="24"/>
        </w:rPr>
        <w:t>with the exception of</w:t>
      </w:r>
      <w:proofErr w:type="gramEnd"/>
      <w:r w:rsidRPr="001B514D">
        <w:rPr>
          <w:rFonts w:cs="Arial"/>
          <w:szCs w:val="24"/>
        </w:rPr>
        <w:t xml:space="preserve"> travel costs) has been capped at £25k since academic year (AY) 2022/23. </w:t>
      </w:r>
    </w:p>
    <w:p w14:paraId="46106E03" w14:textId="77777777" w:rsidR="00D41507" w:rsidRPr="001B514D" w:rsidRDefault="00D41507" w:rsidP="00D41507">
      <w:pPr>
        <w:rPr>
          <w:rFonts w:cs="Arial"/>
          <w:szCs w:val="24"/>
        </w:rPr>
      </w:pPr>
    </w:p>
    <w:p w14:paraId="7F593C7B" w14:textId="77777777" w:rsidR="00D41507" w:rsidRPr="001B514D" w:rsidRDefault="00D41507" w:rsidP="00D41507">
      <w:pPr>
        <w:rPr>
          <w:rFonts w:cs="Arial"/>
          <w:szCs w:val="24"/>
        </w:rPr>
      </w:pPr>
      <w:r w:rsidRPr="001B514D">
        <w:rPr>
          <w:rFonts w:cs="Arial"/>
          <w:szCs w:val="24"/>
        </w:rPr>
        <w:t>The actual level of support available to individual students will vary in line with their own specific needs</w:t>
      </w:r>
      <w:r>
        <w:rPr>
          <w:rFonts w:cs="Arial"/>
          <w:szCs w:val="24"/>
        </w:rPr>
        <w:t xml:space="preserve"> as assessed in conjunction with the relevant institution</w:t>
      </w:r>
      <w:r w:rsidRPr="001B514D">
        <w:rPr>
          <w:rFonts w:cs="Arial"/>
          <w:szCs w:val="24"/>
        </w:rPr>
        <w:t xml:space="preserve">, and is subject to EA approval, but will generally take the form of support for one-to-one non-medical help; specialist equipment; and support towards the cost of travel to and from their place of study. In the region of 2,600 students are </w:t>
      </w:r>
      <w:r>
        <w:rPr>
          <w:rFonts w:cs="Arial"/>
          <w:szCs w:val="24"/>
        </w:rPr>
        <w:t>assisted</w:t>
      </w:r>
      <w:r w:rsidRPr="001B514D">
        <w:rPr>
          <w:rFonts w:cs="Arial"/>
          <w:szCs w:val="24"/>
        </w:rPr>
        <w:t xml:space="preserve"> through DSA annually, receiving approximately £4.5m in support.</w:t>
      </w:r>
    </w:p>
    <w:p w14:paraId="06BEF1FB" w14:textId="77777777" w:rsidR="00F401A2" w:rsidRDefault="00F401A2" w:rsidP="00A726CD">
      <w:pPr>
        <w:rPr>
          <w:rFonts w:cs="Arial"/>
          <w:sz w:val="28"/>
          <w:szCs w:val="28"/>
        </w:rPr>
      </w:pPr>
    </w:p>
    <w:p w14:paraId="20C97291" w14:textId="44292DD6" w:rsidR="00A726CD" w:rsidRPr="00A726CD" w:rsidRDefault="00A726CD" w:rsidP="00A726CD">
      <w:pPr>
        <w:keepNext/>
        <w:outlineLvl w:val="4"/>
        <w:rPr>
          <w:b/>
          <w:u w:val="single"/>
        </w:rPr>
      </w:pPr>
      <w:r w:rsidRPr="00A726CD">
        <w:rPr>
          <w:b/>
          <w:u w:val="single"/>
        </w:rPr>
        <w:t>Implementation factors</w:t>
      </w:r>
      <w:r w:rsidR="00F401A2">
        <w:rPr>
          <w:b/>
          <w:u w:val="single"/>
        </w:rPr>
        <w:t xml:space="preserve"> </w:t>
      </w:r>
    </w:p>
    <w:p w14:paraId="6B3CE723" w14:textId="77777777" w:rsidR="00A726CD" w:rsidRPr="00A726CD" w:rsidRDefault="00A726CD" w:rsidP="00A726CD">
      <w:pPr>
        <w:rPr>
          <w:rFonts w:cs="Arial"/>
          <w:sz w:val="28"/>
          <w:szCs w:val="28"/>
        </w:rPr>
      </w:pPr>
    </w:p>
    <w:p w14:paraId="1A7C07FA" w14:textId="77777777" w:rsidR="00A726CD" w:rsidRDefault="00A726CD" w:rsidP="00A726CD">
      <w:pPr>
        <w:rPr>
          <w:rFonts w:cs="Arial"/>
          <w:sz w:val="28"/>
          <w:szCs w:val="28"/>
        </w:rPr>
      </w:pPr>
      <w:r w:rsidRPr="00A726CD">
        <w:rPr>
          <w:rFonts w:cs="Arial"/>
          <w:sz w:val="28"/>
          <w:szCs w:val="28"/>
        </w:rPr>
        <w:t>Are there any factors which could contribute to/detract from the intended aim/outcome of the policy/decision?</w:t>
      </w:r>
    </w:p>
    <w:p w14:paraId="7AAB7272" w14:textId="77777777" w:rsidR="009F648E" w:rsidRDefault="009F648E" w:rsidP="00A726CD">
      <w:pPr>
        <w:rPr>
          <w:rFonts w:cs="Arial"/>
          <w:sz w:val="28"/>
          <w:szCs w:val="28"/>
        </w:rPr>
      </w:pPr>
    </w:p>
    <w:p w14:paraId="5B30A203" w14:textId="4A15C79A" w:rsidR="009F648E" w:rsidRPr="00A726CD" w:rsidRDefault="009F648E" w:rsidP="00A726CD">
      <w:pPr>
        <w:rPr>
          <w:rFonts w:cs="Arial"/>
          <w:sz w:val="28"/>
          <w:szCs w:val="28"/>
        </w:rPr>
      </w:pPr>
      <w:r>
        <w:rPr>
          <w:rFonts w:cs="Arial"/>
          <w:sz w:val="28"/>
          <w:szCs w:val="28"/>
        </w:rPr>
        <w:t>No</w:t>
      </w:r>
    </w:p>
    <w:p w14:paraId="234AC8C8" w14:textId="77777777" w:rsidR="00A726CD" w:rsidRPr="00A726CD" w:rsidRDefault="00A726CD" w:rsidP="00A726CD">
      <w:pPr>
        <w:rPr>
          <w:rFonts w:cs="Arial"/>
          <w:b/>
          <w:sz w:val="28"/>
          <w:szCs w:val="28"/>
        </w:rPr>
      </w:pPr>
    </w:p>
    <w:p w14:paraId="070554A9" w14:textId="77777777" w:rsidR="00A726CD" w:rsidRPr="00A726CD" w:rsidRDefault="00A726CD" w:rsidP="00A726CD">
      <w:pPr>
        <w:rPr>
          <w:rFonts w:cs="Arial"/>
          <w:sz w:val="28"/>
          <w:szCs w:val="28"/>
        </w:rPr>
      </w:pPr>
      <w:r w:rsidRPr="00A726CD">
        <w:rPr>
          <w:rFonts w:cs="Arial"/>
          <w:sz w:val="28"/>
          <w:szCs w:val="28"/>
        </w:rPr>
        <w:t>If yes, are they (please delete as appropriate)</w:t>
      </w:r>
    </w:p>
    <w:p w14:paraId="728D8D1E" w14:textId="77777777" w:rsidR="00A726CD" w:rsidRPr="00A726CD" w:rsidRDefault="00A726CD" w:rsidP="00A726CD">
      <w:pPr>
        <w:rPr>
          <w:rFonts w:cs="Arial"/>
          <w:sz w:val="28"/>
          <w:szCs w:val="28"/>
        </w:rPr>
      </w:pPr>
    </w:p>
    <w:p w14:paraId="3B6B9ACE" w14:textId="588A80DD" w:rsidR="00A726CD" w:rsidRPr="00702C36" w:rsidRDefault="00A726CD" w:rsidP="00A726CD">
      <w:pPr>
        <w:rPr>
          <w:rFonts w:cs="Arial"/>
          <w:strike/>
          <w:sz w:val="28"/>
          <w:szCs w:val="28"/>
        </w:rPr>
      </w:pPr>
      <w:r w:rsidRPr="00702C36">
        <w:rPr>
          <w:rFonts w:cs="Arial"/>
          <w:strike/>
          <w:sz w:val="28"/>
          <w:szCs w:val="28"/>
        </w:rPr>
        <w:t xml:space="preserve">Financial - </w:t>
      </w:r>
    </w:p>
    <w:p w14:paraId="2A1EA1AF" w14:textId="77777777" w:rsidR="00A726CD" w:rsidRPr="00A726CD" w:rsidRDefault="00A726CD" w:rsidP="00A726CD">
      <w:pPr>
        <w:rPr>
          <w:rFonts w:cs="Arial"/>
          <w:sz w:val="28"/>
          <w:szCs w:val="28"/>
        </w:rPr>
      </w:pPr>
    </w:p>
    <w:p w14:paraId="742D9009" w14:textId="547E7B45" w:rsidR="00A726CD" w:rsidRPr="00702C36" w:rsidRDefault="00A726CD" w:rsidP="00A726CD">
      <w:pPr>
        <w:rPr>
          <w:rFonts w:cs="Arial"/>
          <w:strike/>
          <w:sz w:val="28"/>
          <w:szCs w:val="28"/>
        </w:rPr>
      </w:pPr>
      <w:r w:rsidRPr="00702C36">
        <w:rPr>
          <w:rFonts w:cs="Arial"/>
          <w:strike/>
          <w:sz w:val="28"/>
          <w:szCs w:val="28"/>
        </w:rPr>
        <w:t xml:space="preserve">Legislative - </w:t>
      </w:r>
    </w:p>
    <w:p w14:paraId="12FBA4D4" w14:textId="77777777" w:rsidR="00A726CD" w:rsidRPr="00A726CD" w:rsidRDefault="00A726CD" w:rsidP="00A726CD">
      <w:pPr>
        <w:rPr>
          <w:rFonts w:cs="Arial"/>
          <w:sz w:val="28"/>
          <w:szCs w:val="28"/>
        </w:rPr>
      </w:pPr>
    </w:p>
    <w:p w14:paraId="5AEF20B8" w14:textId="134BEFDE" w:rsidR="00A726CD" w:rsidRPr="00702C36" w:rsidRDefault="00A726CD" w:rsidP="00A726CD">
      <w:pPr>
        <w:rPr>
          <w:rFonts w:cs="Arial"/>
          <w:strike/>
          <w:sz w:val="28"/>
          <w:szCs w:val="28"/>
        </w:rPr>
      </w:pPr>
      <w:r w:rsidRPr="00702C36">
        <w:rPr>
          <w:rFonts w:cs="Arial"/>
          <w:strike/>
          <w:sz w:val="28"/>
          <w:szCs w:val="28"/>
        </w:rPr>
        <w:t>other, please specify - _________________________________</w:t>
      </w:r>
    </w:p>
    <w:p w14:paraId="22C72C88" w14:textId="77777777" w:rsidR="00A726CD" w:rsidRPr="00A726CD" w:rsidRDefault="00A726CD"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77777777" w:rsidR="00A726CD" w:rsidRPr="00A726CD" w:rsidRDefault="00A726CD" w:rsidP="00A726CD">
      <w:pPr>
        <w:rPr>
          <w:rFonts w:cs="Arial"/>
          <w:sz w:val="28"/>
          <w:szCs w:val="28"/>
        </w:rPr>
      </w:pPr>
      <w:r w:rsidRPr="00A726CD">
        <w:rPr>
          <w:rFonts w:cs="Arial"/>
          <w:sz w:val="28"/>
          <w:szCs w:val="28"/>
        </w:rPr>
        <w:t>Who are the internal and external stakeholders (actual or potential) that the policy will impact upon? (please delete as appropriate)</w:t>
      </w:r>
    </w:p>
    <w:p w14:paraId="71559E64" w14:textId="77777777" w:rsidR="00A726CD" w:rsidRPr="00A726CD" w:rsidRDefault="00A726CD" w:rsidP="00A726CD">
      <w:pPr>
        <w:spacing w:before="120"/>
        <w:ind w:left="301"/>
        <w:rPr>
          <w:rFonts w:cs="Arial"/>
          <w:sz w:val="28"/>
          <w:szCs w:val="28"/>
        </w:rPr>
      </w:pPr>
    </w:p>
    <w:p w14:paraId="69FF3C7C" w14:textId="77777777" w:rsidR="00F401A2" w:rsidRPr="00D865F9" w:rsidRDefault="00F401A2" w:rsidP="00F401A2">
      <w:pPr>
        <w:rPr>
          <w:rFonts w:cs="Arial"/>
          <w:szCs w:val="24"/>
        </w:rPr>
      </w:pPr>
      <w:r w:rsidRPr="001B514D">
        <w:rPr>
          <w:rFonts w:cs="Arial"/>
          <w:szCs w:val="24"/>
        </w:rPr>
        <w:lastRenderedPageBreak/>
        <w:t>The policy will impact primarily on students with disabilities who would otherwise maximise their annual allocation</w:t>
      </w:r>
      <w:r>
        <w:rPr>
          <w:rFonts w:cs="Arial"/>
          <w:szCs w:val="24"/>
        </w:rPr>
        <w:t xml:space="preserve"> as well as the institutions they attend</w:t>
      </w:r>
      <w:r w:rsidRPr="001B514D">
        <w:rPr>
          <w:rFonts w:cs="Arial"/>
          <w:szCs w:val="24"/>
        </w:rPr>
        <w:t xml:space="preserve">. As outlined above, </w:t>
      </w:r>
      <w:proofErr w:type="gramStart"/>
      <w:r w:rsidRPr="001B514D">
        <w:rPr>
          <w:rFonts w:cs="Arial"/>
          <w:szCs w:val="24"/>
        </w:rPr>
        <w:t>in the event that</w:t>
      </w:r>
      <w:proofErr w:type="gramEnd"/>
      <w:r w:rsidRPr="001B514D">
        <w:rPr>
          <w:rFonts w:cs="Arial"/>
          <w:szCs w:val="24"/>
        </w:rPr>
        <w:t xml:space="preserve"> a student maximises the £25k maximum annual DSA allocation, </w:t>
      </w:r>
      <w:r w:rsidRPr="00D865F9">
        <w:rPr>
          <w:rFonts w:cs="Arial"/>
          <w:szCs w:val="24"/>
        </w:rPr>
        <w:t xml:space="preserve">any surplus costs fall on their institution. An uplift in the maximum allocation to £27,500 may therefore result in additional resource being available for distribution to students on other programmes within the university or FE College. </w:t>
      </w:r>
      <w:r>
        <w:rPr>
          <w:rFonts w:cs="Arial"/>
          <w:szCs w:val="24"/>
        </w:rPr>
        <w:t xml:space="preserve">Operationally, the uplift will be actioned via an amendment to the Education (Student Support) (No.2) Regulations (NI) 2009, as amended; and the SLC will amend their computer system to reflect the position. </w:t>
      </w:r>
    </w:p>
    <w:p w14:paraId="506586CC" w14:textId="77777777" w:rsidR="00A726CD" w:rsidRPr="00A726CD" w:rsidRDefault="00A726CD" w:rsidP="00A726CD">
      <w:pPr>
        <w:rPr>
          <w:rFonts w:cs="Arial"/>
          <w:sz w:val="28"/>
          <w:szCs w:val="28"/>
        </w:rPr>
      </w:pPr>
    </w:p>
    <w:p w14:paraId="61F10FC2" w14:textId="77777777" w:rsidR="00A726CD" w:rsidRPr="00120099" w:rsidRDefault="00A726CD" w:rsidP="00A726CD">
      <w:pPr>
        <w:rPr>
          <w:rFonts w:cs="Arial"/>
          <w:strike/>
          <w:sz w:val="28"/>
          <w:szCs w:val="28"/>
        </w:rPr>
      </w:pPr>
      <w:r w:rsidRPr="00120099">
        <w:rPr>
          <w:rFonts w:cs="Arial"/>
          <w:strike/>
          <w:sz w:val="28"/>
          <w:szCs w:val="28"/>
        </w:rPr>
        <w:t>voluntary/community/trade unions</w:t>
      </w:r>
    </w:p>
    <w:p w14:paraId="77F66289" w14:textId="77777777" w:rsidR="00A726CD" w:rsidRPr="00A726CD" w:rsidRDefault="00A726CD" w:rsidP="00A726CD">
      <w:pPr>
        <w:rPr>
          <w:rFonts w:cs="Arial"/>
          <w:sz w:val="28"/>
          <w:szCs w:val="28"/>
        </w:rPr>
      </w:pPr>
    </w:p>
    <w:p w14:paraId="422F1289" w14:textId="276889AC" w:rsidR="00A726CD" w:rsidRPr="00A726CD" w:rsidRDefault="00A726CD" w:rsidP="00A726CD">
      <w:pPr>
        <w:rPr>
          <w:rFonts w:cs="Arial"/>
          <w:sz w:val="28"/>
          <w:szCs w:val="28"/>
        </w:rPr>
      </w:pPr>
      <w:r w:rsidRPr="00120099">
        <w:rPr>
          <w:rFonts w:cs="Arial"/>
          <w:strike/>
          <w:sz w:val="28"/>
          <w:szCs w:val="28"/>
        </w:rPr>
        <w:t>other, please specify -</w:t>
      </w:r>
      <w:r w:rsidRPr="00A726CD">
        <w:rPr>
          <w:rFonts w:cs="Arial"/>
          <w:sz w:val="28"/>
          <w:szCs w:val="28"/>
        </w:rPr>
        <w:t xml:space="preserve"> ______________________________</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60F93C2C" w14:textId="77777777" w:rsidR="00A726CD" w:rsidRPr="00A726CD" w:rsidRDefault="00A726CD" w:rsidP="00A726CD">
      <w:pPr>
        <w:keepNext/>
      </w:pPr>
    </w:p>
    <w:p w14:paraId="5486452A" w14:textId="77777777" w:rsidR="00A726CD" w:rsidRPr="00A726CD" w:rsidRDefault="00A726CD" w:rsidP="00A726CD">
      <w:pPr>
        <w:rPr>
          <w:rFonts w:cs="Arial"/>
          <w:sz w:val="28"/>
          <w:szCs w:val="28"/>
          <w:lang w:val="en-US"/>
        </w:rPr>
      </w:pPr>
    </w:p>
    <w:p w14:paraId="3E184CA7" w14:textId="77777777" w:rsid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what are they?</w:t>
      </w:r>
    </w:p>
    <w:p w14:paraId="30DB3AE6" w14:textId="77777777" w:rsidR="00F401A2" w:rsidRDefault="00F401A2" w:rsidP="00F401A2">
      <w:pPr>
        <w:spacing w:line="240" w:lineRule="atLeast"/>
        <w:ind w:left="720"/>
        <w:rPr>
          <w:rFonts w:cs="Arial"/>
          <w:bCs/>
          <w:sz w:val="28"/>
          <w:szCs w:val="28"/>
        </w:rPr>
      </w:pPr>
    </w:p>
    <w:p w14:paraId="35B8B151" w14:textId="0F9DFDE0" w:rsidR="00120099" w:rsidRDefault="00F401A2" w:rsidP="00120099">
      <w:pPr>
        <w:spacing w:line="240" w:lineRule="atLeast"/>
        <w:ind w:left="720"/>
        <w:rPr>
          <w:rFonts w:cs="Arial"/>
        </w:rPr>
      </w:pPr>
      <w:r w:rsidRPr="00D979EC">
        <w:rPr>
          <w:rFonts w:cs="Arial"/>
          <w:color w:val="000000"/>
        </w:rPr>
        <w:t>Supporting disabled students to attend university or college to undertake higher education</w:t>
      </w:r>
      <w:r>
        <w:rPr>
          <w:rFonts w:cs="Arial"/>
          <w:color w:val="000000"/>
        </w:rPr>
        <w:t xml:space="preserve"> (HE)</w:t>
      </w:r>
      <w:r w:rsidRPr="00D979EC">
        <w:rPr>
          <w:rFonts w:cs="Arial"/>
          <w:color w:val="000000"/>
        </w:rPr>
        <w:t xml:space="preserve"> contributes to the Department for the Economy’s</w:t>
      </w:r>
      <w:r>
        <w:rPr>
          <w:rFonts w:cs="Arial"/>
          <w:color w:val="000000"/>
        </w:rPr>
        <w:t xml:space="preserve"> (DfE)</w:t>
      </w:r>
      <w:r w:rsidRPr="00D979EC">
        <w:rPr>
          <w:rFonts w:cs="Arial"/>
          <w:color w:val="000000"/>
        </w:rPr>
        <w:t xml:space="preserve"> Widening Participation Agenda</w:t>
      </w:r>
      <w:r>
        <w:rPr>
          <w:rFonts w:cs="Arial"/>
          <w:color w:val="000000"/>
        </w:rPr>
        <w:t xml:space="preserve">, </w:t>
      </w:r>
      <w:r w:rsidRPr="009422DD">
        <w:rPr>
          <w:rFonts w:cs="Arial"/>
        </w:rPr>
        <w:t>seek</w:t>
      </w:r>
      <w:r>
        <w:rPr>
          <w:rFonts w:cs="Arial"/>
        </w:rPr>
        <w:t>ing</w:t>
      </w:r>
      <w:r w:rsidRPr="009422DD">
        <w:rPr>
          <w:rFonts w:cs="Arial"/>
        </w:rPr>
        <w:t xml:space="preserve"> to ensure that talented individuals are given every opportunity to benefit from the higher education that is right for them, irrespective of their personal or social background.</w:t>
      </w:r>
      <w:r>
        <w:rPr>
          <w:rFonts w:cs="Arial"/>
        </w:rPr>
        <w:t xml:space="preserve"> It also contributes to the good jobs and raising productivity agendas as more students are supported to realise their potential and enter the labour market with relevant </w:t>
      </w:r>
      <w:proofErr w:type="gramStart"/>
      <w:r>
        <w:rPr>
          <w:rFonts w:cs="Arial"/>
        </w:rPr>
        <w:t>high level</w:t>
      </w:r>
      <w:proofErr w:type="gramEnd"/>
      <w:r>
        <w:rPr>
          <w:rFonts w:cs="Arial"/>
        </w:rPr>
        <w:t xml:space="preserve"> skills.</w:t>
      </w:r>
    </w:p>
    <w:p w14:paraId="0CAADF4F" w14:textId="77777777" w:rsidR="00F401A2" w:rsidRPr="00A726CD" w:rsidRDefault="00F401A2" w:rsidP="00120099">
      <w:pPr>
        <w:spacing w:line="240" w:lineRule="atLeast"/>
        <w:ind w:left="720"/>
        <w:rPr>
          <w:rFonts w:cs="Arial"/>
          <w:bCs/>
          <w:sz w:val="28"/>
          <w:szCs w:val="28"/>
        </w:rPr>
      </w:pPr>
    </w:p>
    <w:p w14:paraId="0299C241" w14:textId="77777777" w:rsidR="00A726CD" w:rsidRP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who owns them?</w:t>
      </w:r>
    </w:p>
    <w:p w14:paraId="5FBDF0DB" w14:textId="77777777" w:rsidR="00A726CD" w:rsidRPr="00A726CD" w:rsidRDefault="00A726CD" w:rsidP="00A726CD">
      <w:pPr>
        <w:rPr>
          <w:rFonts w:cs="Arial"/>
          <w:sz w:val="28"/>
          <w:szCs w:val="28"/>
        </w:rPr>
      </w:pPr>
    </w:p>
    <w:p w14:paraId="01C7C4E2" w14:textId="6D7FFA2C" w:rsidR="00120099" w:rsidRPr="006A5196" w:rsidRDefault="00120099" w:rsidP="00120099">
      <w:pPr>
        <w:spacing w:line="240" w:lineRule="atLeast"/>
        <w:ind w:left="540"/>
        <w:rPr>
          <w:rFonts w:cs="Arial"/>
          <w:bCs/>
          <w:sz w:val="28"/>
          <w:szCs w:val="28"/>
        </w:rPr>
      </w:pPr>
      <w:r w:rsidRPr="006A5196">
        <w:rPr>
          <w:rFonts w:cs="Arial"/>
          <w:bCs/>
          <w:sz w:val="28"/>
          <w:szCs w:val="28"/>
        </w:rPr>
        <w:t>D</w:t>
      </w:r>
      <w:r w:rsidR="00F401A2">
        <w:rPr>
          <w:rFonts w:cs="Arial"/>
          <w:bCs/>
          <w:sz w:val="28"/>
          <w:szCs w:val="28"/>
        </w:rPr>
        <w:t>fE</w:t>
      </w:r>
      <w:r w:rsidRPr="006A5196">
        <w:rPr>
          <w:rFonts w:cs="Arial"/>
          <w:sz w:val="28"/>
          <w:szCs w:val="28"/>
        </w:rPr>
        <w:t>.</w:t>
      </w:r>
    </w:p>
    <w:p w14:paraId="3CD90D84"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1"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2"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7A639EC1" w14:textId="77777777" w:rsidR="00F401A2" w:rsidRDefault="00F401A2" w:rsidP="00A726CD">
      <w:pPr>
        <w:autoSpaceDE w:val="0"/>
        <w:autoSpaceDN w:val="0"/>
        <w:adjustRightInd w:val="0"/>
        <w:rPr>
          <w:rFonts w:cs="Arial"/>
          <w:sz w:val="28"/>
          <w:szCs w:val="28"/>
        </w:rPr>
      </w:pPr>
    </w:p>
    <w:p w14:paraId="45367E15" w14:textId="77777777" w:rsidR="00F401A2" w:rsidRDefault="00F401A2" w:rsidP="00F401A2">
      <w:pPr>
        <w:spacing w:after="160" w:line="256" w:lineRule="auto"/>
        <w:rPr>
          <w:rFonts w:cs="Arial"/>
          <w:szCs w:val="24"/>
          <w:lang w:val="en-US"/>
        </w:rPr>
      </w:pPr>
      <w:r>
        <w:rPr>
          <w:rFonts w:cs="Arial"/>
          <w:szCs w:val="24"/>
          <w:lang w:val="en-US"/>
        </w:rPr>
        <w:t xml:space="preserve">Whilst </w:t>
      </w:r>
      <w:r w:rsidRPr="00395051">
        <w:rPr>
          <w:rFonts w:cs="Arial"/>
          <w:szCs w:val="24"/>
          <w:lang w:val="en-US"/>
        </w:rPr>
        <w:t xml:space="preserve">eligible full-time undergraduate, part-time undergraduate, and postgraduate students can avail of up to £25k in </w:t>
      </w:r>
      <w:r>
        <w:rPr>
          <w:rFonts w:cs="Arial"/>
          <w:szCs w:val="24"/>
          <w:lang w:val="en-US"/>
        </w:rPr>
        <w:t xml:space="preserve">DSA </w:t>
      </w:r>
      <w:r w:rsidRPr="00395051">
        <w:rPr>
          <w:rFonts w:cs="Arial"/>
          <w:szCs w:val="24"/>
          <w:lang w:val="en-US"/>
        </w:rPr>
        <w:t>support per academic year</w:t>
      </w:r>
      <w:r>
        <w:rPr>
          <w:rFonts w:cs="Arial"/>
          <w:szCs w:val="24"/>
          <w:lang w:val="en-US"/>
        </w:rPr>
        <w:t xml:space="preserve">, the actual level of support available to individual students will vary in line with their own specific assessed needs and is subject to Education Authority approval. The table below, from the Office for National Statistics, indicates that, on average, students tend to receive DSA support </w:t>
      </w:r>
      <w:proofErr w:type="gramStart"/>
      <w:r>
        <w:rPr>
          <w:rFonts w:cs="Arial"/>
          <w:szCs w:val="24"/>
          <w:lang w:val="en-US"/>
        </w:rPr>
        <w:t>to</w:t>
      </w:r>
      <w:proofErr w:type="gramEnd"/>
      <w:r>
        <w:rPr>
          <w:rFonts w:cs="Arial"/>
          <w:szCs w:val="24"/>
          <w:lang w:val="en-US"/>
        </w:rPr>
        <w:t xml:space="preserve"> the value of £1,700 to £1,800 annually.  </w:t>
      </w:r>
    </w:p>
    <w:p w14:paraId="568FD37A" w14:textId="77777777" w:rsidR="00F401A2" w:rsidRDefault="00F401A2" w:rsidP="00F401A2">
      <w:pPr>
        <w:spacing w:after="160" w:line="256" w:lineRule="auto"/>
        <w:rPr>
          <w:rFonts w:cs="Arial"/>
          <w:szCs w:val="24"/>
          <w:lang w:val="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567"/>
        <w:gridCol w:w="567"/>
        <w:gridCol w:w="567"/>
        <w:gridCol w:w="567"/>
        <w:gridCol w:w="556"/>
        <w:gridCol w:w="439"/>
        <w:gridCol w:w="553"/>
        <w:gridCol w:w="439"/>
        <w:gridCol w:w="562"/>
        <w:gridCol w:w="617"/>
        <w:gridCol w:w="617"/>
        <w:gridCol w:w="617"/>
        <w:gridCol w:w="653"/>
        <w:gridCol w:w="617"/>
      </w:tblGrid>
      <w:tr w:rsidR="00F401A2" w:rsidRPr="000212D8" w14:paraId="27BCC49B" w14:textId="77777777" w:rsidTr="002220AB">
        <w:trPr>
          <w:trHeight w:val="510"/>
        </w:trPr>
        <w:tc>
          <w:tcPr>
            <w:tcW w:w="1701" w:type="dxa"/>
            <w:vMerge w:val="restart"/>
            <w:shd w:val="clear" w:color="auto" w:fill="FFFFFF" w:themeFill="background1"/>
            <w:vAlign w:val="center"/>
            <w:hideMark/>
          </w:tcPr>
          <w:p w14:paraId="66B0E614" w14:textId="77777777" w:rsidR="00F401A2" w:rsidRPr="000212D8" w:rsidRDefault="00F401A2" w:rsidP="002220AB">
            <w:pPr>
              <w:rPr>
                <w:rFonts w:cs="Arial"/>
                <w:b/>
                <w:bCs/>
                <w:color w:val="FFFFFF" w:themeColor="background1"/>
                <w:sz w:val="16"/>
                <w:szCs w:val="16"/>
                <w:lang w:eastAsia="en-GB"/>
              </w:rPr>
            </w:pPr>
            <w:r w:rsidRPr="000212D8">
              <w:rPr>
                <w:rFonts w:cs="Arial"/>
                <w:b/>
                <w:bCs/>
                <w:sz w:val="16"/>
                <w:szCs w:val="16"/>
                <w:lang w:eastAsia="en-GB"/>
              </w:rPr>
              <w:t>Product Group</w:t>
            </w:r>
          </w:p>
        </w:tc>
        <w:tc>
          <w:tcPr>
            <w:tcW w:w="2835" w:type="dxa"/>
            <w:gridSpan w:val="5"/>
            <w:shd w:val="clear" w:color="auto" w:fill="BDD6EE" w:themeFill="accent5" w:themeFillTint="66"/>
          </w:tcPr>
          <w:p w14:paraId="2B7789A6"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 xml:space="preserve">Number of Applicants Awarded / Paid (000's) </w:t>
            </w:r>
          </w:p>
        </w:tc>
        <w:tc>
          <w:tcPr>
            <w:tcW w:w="2549" w:type="dxa"/>
            <w:gridSpan w:val="5"/>
            <w:shd w:val="clear" w:color="auto" w:fill="9CC2E5" w:themeFill="accent5" w:themeFillTint="99"/>
          </w:tcPr>
          <w:p w14:paraId="23E86CDD"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Total Amount Awarded (£m)</w:t>
            </w:r>
          </w:p>
        </w:tc>
        <w:tc>
          <w:tcPr>
            <w:tcW w:w="3121" w:type="dxa"/>
            <w:gridSpan w:val="5"/>
            <w:shd w:val="clear" w:color="auto" w:fill="8EAADB" w:themeFill="accent1" w:themeFillTint="99"/>
          </w:tcPr>
          <w:p w14:paraId="26A51FAC"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Average Amount Awarded per student (£)</w:t>
            </w:r>
          </w:p>
        </w:tc>
      </w:tr>
      <w:tr w:rsidR="00F401A2" w:rsidRPr="000212D8" w14:paraId="4020DD06" w14:textId="77777777" w:rsidTr="002220AB">
        <w:trPr>
          <w:trHeight w:val="688"/>
        </w:trPr>
        <w:tc>
          <w:tcPr>
            <w:tcW w:w="1701" w:type="dxa"/>
            <w:vMerge/>
            <w:shd w:val="clear" w:color="auto" w:fill="FFFFFF" w:themeFill="background1"/>
            <w:vAlign w:val="center"/>
            <w:hideMark/>
          </w:tcPr>
          <w:p w14:paraId="0FCF2DDA" w14:textId="77777777" w:rsidR="00F401A2" w:rsidRPr="000212D8" w:rsidRDefault="00F401A2" w:rsidP="002220AB">
            <w:pPr>
              <w:rPr>
                <w:rFonts w:cs="Arial"/>
                <w:b/>
                <w:bCs/>
                <w:color w:val="FFFFFF" w:themeColor="background1"/>
                <w:sz w:val="16"/>
                <w:szCs w:val="16"/>
                <w:lang w:eastAsia="en-GB"/>
              </w:rPr>
            </w:pPr>
          </w:p>
        </w:tc>
        <w:tc>
          <w:tcPr>
            <w:tcW w:w="567" w:type="dxa"/>
            <w:shd w:val="clear" w:color="auto" w:fill="BDD6EE" w:themeFill="accent5" w:themeFillTint="66"/>
            <w:vAlign w:val="bottom"/>
          </w:tcPr>
          <w:p w14:paraId="1A1EB8DF"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19/ 2</w:t>
            </w:r>
            <w:r>
              <w:rPr>
                <w:rFonts w:cs="Arial"/>
                <w:b/>
                <w:bCs/>
                <w:sz w:val="16"/>
                <w:szCs w:val="16"/>
                <w:lang w:eastAsia="en-GB"/>
              </w:rPr>
              <w:t>0</w:t>
            </w:r>
          </w:p>
        </w:tc>
        <w:tc>
          <w:tcPr>
            <w:tcW w:w="567" w:type="dxa"/>
            <w:shd w:val="clear" w:color="auto" w:fill="BDD6EE" w:themeFill="accent5" w:themeFillTint="66"/>
            <w:vAlign w:val="bottom"/>
          </w:tcPr>
          <w:p w14:paraId="27A71117"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20/ 21</w:t>
            </w:r>
          </w:p>
        </w:tc>
        <w:tc>
          <w:tcPr>
            <w:tcW w:w="567" w:type="dxa"/>
            <w:shd w:val="clear" w:color="auto" w:fill="BDD6EE" w:themeFill="accent5" w:themeFillTint="66"/>
            <w:vAlign w:val="bottom"/>
          </w:tcPr>
          <w:p w14:paraId="4F475D2C" w14:textId="77777777" w:rsidR="00F401A2" w:rsidRPr="000212D8" w:rsidRDefault="00F401A2" w:rsidP="002220AB">
            <w:pPr>
              <w:jc w:val="center"/>
              <w:rPr>
                <w:rFonts w:cs="Arial"/>
                <w:sz w:val="16"/>
                <w:szCs w:val="16"/>
                <w:lang w:eastAsia="en-GB"/>
              </w:rPr>
            </w:pPr>
            <w:r w:rsidRPr="000212D8">
              <w:rPr>
                <w:rFonts w:cs="Arial"/>
                <w:b/>
                <w:bCs/>
                <w:sz w:val="16"/>
                <w:szCs w:val="16"/>
                <w:lang w:eastAsia="en-GB"/>
              </w:rPr>
              <w:t>21/ 22</w:t>
            </w:r>
          </w:p>
        </w:tc>
        <w:tc>
          <w:tcPr>
            <w:tcW w:w="567" w:type="dxa"/>
            <w:shd w:val="clear" w:color="auto" w:fill="BDD6EE" w:themeFill="accent5" w:themeFillTint="66"/>
            <w:vAlign w:val="bottom"/>
          </w:tcPr>
          <w:p w14:paraId="7FCE3533" w14:textId="77777777" w:rsidR="00F401A2" w:rsidRPr="000212D8" w:rsidRDefault="00F401A2" w:rsidP="002220AB">
            <w:pPr>
              <w:jc w:val="center"/>
              <w:rPr>
                <w:rFonts w:cs="Arial"/>
                <w:sz w:val="16"/>
                <w:szCs w:val="16"/>
                <w:lang w:eastAsia="en-GB"/>
              </w:rPr>
            </w:pPr>
            <w:r w:rsidRPr="000212D8">
              <w:rPr>
                <w:rFonts w:cs="Arial"/>
                <w:b/>
                <w:bCs/>
                <w:sz w:val="16"/>
                <w:szCs w:val="16"/>
                <w:lang w:eastAsia="en-GB"/>
              </w:rPr>
              <w:t>22/ 23</w:t>
            </w:r>
          </w:p>
        </w:tc>
        <w:tc>
          <w:tcPr>
            <w:tcW w:w="567" w:type="dxa"/>
            <w:shd w:val="clear" w:color="auto" w:fill="BDD6EE" w:themeFill="accent5" w:themeFillTint="66"/>
            <w:vAlign w:val="bottom"/>
          </w:tcPr>
          <w:p w14:paraId="24DBEC07" w14:textId="77777777" w:rsidR="00F401A2" w:rsidRPr="000212D8" w:rsidRDefault="00F401A2" w:rsidP="002220AB">
            <w:pPr>
              <w:jc w:val="center"/>
              <w:rPr>
                <w:rFonts w:cs="Arial"/>
                <w:sz w:val="16"/>
                <w:szCs w:val="16"/>
                <w:lang w:eastAsia="en-GB"/>
              </w:rPr>
            </w:pPr>
            <w:r w:rsidRPr="000212D8">
              <w:rPr>
                <w:rFonts w:cs="Arial"/>
                <w:b/>
                <w:bCs/>
                <w:sz w:val="16"/>
                <w:szCs w:val="16"/>
                <w:lang w:eastAsia="en-GB"/>
              </w:rPr>
              <w:t>23/ 24</w:t>
            </w:r>
          </w:p>
        </w:tc>
        <w:tc>
          <w:tcPr>
            <w:tcW w:w="556" w:type="dxa"/>
            <w:shd w:val="clear" w:color="auto" w:fill="9CC2E5" w:themeFill="accent5" w:themeFillTint="99"/>
            <w:vAlign w:val="bottom"/>
          </w:tcPr>
          <w:p w14:paraId="23FA7DD2" w14:textId="77777777" w:rsidR="00F401A2" w:rsidRPr="000212D8" w:rsidRDefault="00F401A2" w:rsidP="002220AB">
            <w:pPr>
              <w:jc w:val="center"/>
              <w:rPr>
                <w:rFonts w:cs="Arial"/>
                <w:b/>
                <w:bCs/>
                <w:sz w:val="16"/>
                <w:szCs w:val="16"/>
                <w:lang w:eastAsia="en-GB"/>
              </w:rPr>
            </w:pPr>
          </w:p>
          <w:p w14:paraId="5BB99A62" w14:textId="77777777" w:rsidR="00F401A2" w:rsidRPr="000212D8" w:rsidRDefault="00F401A2" w:rsidP="002220AB">
            <w:pPr>
              <w:jc w:val="center"/>
              <w:rPr>
                <w:rFonts w:cs="Arial"/>
                <w:sz w:val="16"/>
                <w:szCs w:val="16"/>
                <w:lang w:eastAsia="en-GB"/>
              </w:rPr>
            </w:pPr>
            <w:r w:rsidRPr="000212D8">
              <w:rPr>
                <w:rFonts w:cs="Arial"/>
                <w:b/>
                <w:bCs/>
                <w:sz w:val="16"/>
                <w:szCs w:val="16"/>
                <w:lang w:eastAsia="en-GB"/>
              </w:rPr>
              <w:t>19/ 20</w:t>
            </w:r>
          </w:p>
        </w:tc>
        <w:tc>
          <w:tcPr>
            <w:tcW w:w="439" w:type="dxa"/>
            <w:shd w:val="clear" w:color="auto" w:fill="9CC2E5" w:themeFill="accent5" w:themeFillTint="99"/>
            <w:vAlign w:val="bottom"/>
          </w:tcPr>
          <w:p w14:paraId="7A648B2C" w14:textId="77777777" w:rsidR="00F401A2" w:rsidRPr="000212D8" w:rsidRDefault="00F401A2" w:rsidP="002220AB">
            <w:pPr>
              <w:jc w:val="center"/>
              <w:rPr>
                <w:rFonts w:cs="Arial"/>
                <w:sz w:val="16"/>
                <w:szCs w:val="16"/>
                <w:lang w:eastAsia="en-GB"/>
              </w:rPr>
            </w:pPr>
            <w:r w:rsidRPr="000212D8">
              <w:rPr>
                <w:rFonts w:cs="Arial"/>
                <w:b/>
                <w:bCs/>
                <w:sz w:val="16"/>
                <w:szCs w:val="16"/>
                <w:lang w:eastAsia="en-GB"/>
              </w:rPr>
              <w:t>20/ 21</w:t>
            </w:r>
          </w:p>
        </w:tc>
        <w:tc>
          <w:tcPr>
            <w:tcW w:w="553" w:type="dxa"/>
            <w:shd w:val="clear" w:color="auto" w:fill="9CC2E5" w:themeFill="accent5" w:themeFillTint="99"/>
            <w:vAlign w:val="bottom"/>
          </w:tcPr>
          <w:p w14:paraId="7E3C1490" w14:textId="77777777" w:rsidR="00F401A2" w:rsidRPr="000212D8" w:rsidRDefault="00F401A2" w:rsidP="002220AB">
            <w:pPr>
              <w:jc w:val="center"/>
              <w:rPr>
                <w:rFonts w:cs="Arial"/>
                <w:b/>
                <w:bCs/>
                <w:sz w:val="16"/>
                <w:szCs w:val="16"/>
                <w:lang w:eastAsia="en-GB"/>
              </w:rPr>
            </w:pPr>
          </w:p>
          <w:p w14:paraId="61EDC2A2" w14:textId="77777777" w:rsidR="00F401A2" w:rsidRPr="000212D8" w:rsidRDefault="00F401A2" w:rsidP="002220AB">
            <w:pPr>
              <w:jc w:val="center"/>
              <w:rPr>
                <w:rFonts w:cs="Arial"/>
                <w:sz w:val="16"/>
                <w:szCs w:val="16"/>
                <w:lang w:eastAsia="en-GB"/>
              </w:rPr>
            </w:pPr>
            <w:r w:rsidRPr="000212D8">
              <w:rPr>
                <w:rFonts w:cs="Arial"/>
                <w:b/>
                <w:bCs/>
                <w:sz w:val="16"/>
                <w:szCs w:val="16"/>
                <w:lang w:eastAsia="en-GB"/>
              </w:rPr>
              <w:t>21/ 22</w:t>
            </w:r>
          </w:p>
        </w:tc>
        <w:tc>
          <w:tcPr>
            <w:tcW w:w="439" w:type="dxa"/>
            <w:shd w:val="clear" w:color="auto" w:fill="9CC2E5" w:themeFill="accent5" w:themeFillTint="99"/>
            <w:vAlign w:val="bottom"/>
          </w:tcPr>
          <w:p w14:paraId="7950B776" w14:textId="77777777" w:rsidR="00F401A2" w:rsidRPr="000212D8" w:rsidRDefault="00F401A2" w:rsidP="002220AB">
            <w:pPr>
              <w:jc w:val="center"/>
              <w:rPr>
                <w:rFonts w:cs="Arial"/>
                <w:sz w:val="16"/>
                <w:szCs w:val="16"/>
                <w:lang w:eastAsia="en-GB"/>
              </w:rPr>
            </w:pPr>
            <w:r w:rsidRPr="000212D8">
              <w:rPr>
                <w:rFonts w:cs="Arial"/>
                <w:b/>
                <w:bCs/>
                <w:sz w:val="16"/>
                <w:szCs w:val="16"/>
                <w:lang w:eastAsia="en-GB"/>
              </w:rPr>
              <w:t>22/ 23</w:t>
            </w:r>
          </w:p>
        </w:tc>
        <w:tc>
          <w:tcPr>
            <w:tcW w:w="562" w:type="dxa"/>
            <w:shd w:val="clear" w:color="auto" w:fill="9CC2E5" w:themeFill="accent5" w:themeFillTint="99"/>
            <w:vAlign w:val="bottom"/>
          </w:tcPr>
          <w:p w14:paraId="289B1850" w14:textId="77777777" w:rsidR="00F401A2" w:rsidRPr="000212D8" w:rsidRDefault="00F401A2" w:rsidP="002220AB">
            <w:pPr>
              <w:jc w:val="center"/>
              <w:rPr>
                <w:rFonts w:cs="Arial"/>
                <w:sz w:val="16"/>
                <w:szCs w:val="16"/>
                <w:lang w:eastAsia="en-GB"/>
              </w:rPr>
            </w:pPr>
            <w:r w:rsidRPr="000212D8">
              <w:rPr>
                <w:rFonts w:cs="Arial"/>
                <w:b/>
                <w:bCs/>
                <w:sz w:val="16"/>
                <w:szCs w:val="16"/>
                <w:lang w:eastAsia="en-GB"/>
              </w:rPr>
              <w:t>23/ 24</w:t>
            </w:r>
          </w:p>
        </w:tc>
        <w:tc>
          <w:tcPr>
            <w:tcW w:w="617" w:type="dxa"/>
            <w:shd w:val="clear" w:color="auto" w:fill="8EAADB" w:themeFill="accent1" w:themeFillTint="99"/>
            <w:vAlign w:val="bottom"/>
          </w:tcPr>
          <w:p w14:paraId="61008502" w14:textId="77777777" w:rsidR="00F401A2" w:rsidRPr="000212D8" w:rsidRDefault="00F401A2" w:rsidP="002220AB">
            <w:pPr>
              <w:jc w:val="center"/>
              <w:rPr>
                <w:rFonts w:cs="Arial"/>
                <w:b/>
                <w:bCs/>
                <w:sz w:val="16"/>
                <w:szCs w:val="16"/>
                <w:lang w:eastAsia="en-GB"/>
              </w:rPr>
            </w:pPr>
          </w:p>
          <w:p w14:paraId="6BFB96A9"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19/ 20</w:t>
            </w:r>
          </w:p>
        </w:tc>
        <w:tc>
          <w:tcPr>
            <w:tcW w:w="617" w:type="dxa"/>
            <w:shd w:val="clear" w:color="auto" w:fill="8EAADB" w:themeFill="accent1" w:themeFillTint="99"/>
            <w:vAlign w:val="bottom"/>
          </w:tcPr>
          <w:p w14:paraId="2DCFB1AE"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20/ 21</w:t>
            </w:r>
          </w:p>
        </w:tc>
        <w:tc>
          <w:tcPr>
            <w:tcW w:w="617" w:type="dxa"/>
            <w:shd w:val="clear" w:color="auto" w:fill="8EAADB" w:themeFill="accent1" w:themeFillTint="99"/>
            <w:vAlign w:val="bottom"/>
          </w:tcPr>
          <w:p w14:paraId="13E0236D" w14:textId="77777777" w:rsidR="00F401A2" w:rsidRPr="000212D8" w:rsidRDefault="00F401A2" w:rsidP="002220AB">
            <w:pPr>
              <w:jc w:val="center"/>
              <w:rPr>
                <w:rFonts w:cs="Arial"/>
                <w:b/>
                <w:bCs/>
                <w:sz w:val="16"/>
                <w:szCs w:val="16"/>
                <w:lang w:eastAsia="en-GB"/>
              </w:rPr>
            </w:pPr>
          </w:p>
          <w:p w14:paraId="18BBBD74"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21/ 22</w:t>
            </w:r>
          </w:p>
        </w:tc>
        <w:tc>
          <w:tcPr>
            <w:tcW w:w="653" w:type="dxa"/>
            <w:shd w:val="clear" w:color="auto" w:fill="8EAADB" w:themeFill="accent1" w:themeFillTint="99"/>
            <w:vAlign w:val="bottom"/>
          </w:tcPr>
          <w:p w14:paraId="755FCF19"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22/ 23</w:t>
            </w:r>
          </w:p>
        </w:tc>
        <w:tc>
          <w:tcPr>
            <w:tcW w:w="617" w:type="dxa"/>
            <w:shd w:val="clear" w:color="auto" w:fill="8EAADB" w:themeFill="accent1" w:themeFillTint="99"/>
            <w:vAlign w:val="bottom"/>
          </w:tcPr>
          <w:p w14:paraId="7798E89E" w14:textId="77777777" w:rsidR="00F401A2" w:rsidRPr="000212D8" w:rsidRDefault="00F401A2" w:rsidP="002220AB">
            <w:pPr>
              <w:jc w:val="center"/>
              <w:rPr>
                <w:rFonts w:cs="Arial"/>
                <w:b/>
                <w:bCs/>
                <w:sz w:val="16"/>
                <w:szCs w:val="16"/>
                <w:lang w:eastAsia="en-GB"/>
              </w:rPr>
            </w:pPr>
            <w:r w:rsidRPr="000212D8">
              <w:rPr>
                <w:rFonts w:cs="Arial"/>
                <w:b/>
                <w:bCs/>
                <w:sz w:val="16"/>
                <w:szCs w:val="16"/>
                <w:lang w:eastAsia="en-GB"/>
              </w:rPr>
              <w:t>23/ 24</w:t>
            </w:r>
          </w:p>
        </w:tc>
      </w:tr>
      <w:tr w:rsidR="00F401A2" w:rsidRPr="000212D8" w14:paraId="425661D8" w14:textId="77777777" w:rsidTr="002220AB">
        <w:trPr>
          <w:trHeight w:val="300"/>
        </w:trPr>
        <w:tc>
          <w:tcPr>
            <w:tcW w:w="1701" w:type="dxa"/>
            <w:shd w:val="clear" w:color="auto" w:fill="2E74B5" w:themeFill="accent5" w:themeFillShade="BF"/>
            <w:vAlign w:val="center"/>
            <w:hideMark/>
          </w:tcPr>
          <w:p w14:paraId="47CC111C" w14:textId="77777777" w:rsidR="00F401A2" w:rsidRPr="000212D8" w:rsidRDefault="00F401A2" w:rsidP="002220AB">
            <w:pPr>
              <w:rPr>
                <w:rFonts w:cs="Arial"/>
                <w:color w:val="FFFFFF" w:themeColor="background1"/>
                <w:sz w:val="16"/>
                <w:szCs w:val="16"/>
                <w:lang w:eastAsia="en-GB"/>
              </w:rPr>
            </w:pPr>
            <w:r w:rsidRPr="000212D8">
              <w:rPr>
                <w:rFonts w:cs="Arial"/>
                <w:color w:val="FFFFFF" w:themeColor="background1"/>
                <w:sz w:val="16"/>
                <w:szCs w:val="16"/>
                <w:lang w:eastAsia="en-GB"/>
              </w:rPr>
              <w:t>FT DSA</w:t>
            </w:r>
          </w:p>
        </w:tc>
        <w:tc>
          <w:tcPr>
            <w:tcW w:w="567" w:type="dxa"/>
            <w:shd w:val="clear" w:color="auto" w:fill="BDD6EE" w:themeFill="accent5" w:themeFillTint="66"/>
            <w:vAlign w:val="center"/>
          </w:tcPr>
          <w:p w14:paraId="7AB94885"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2.1</w:t>
            </w:r>
          </w:p>
        </w:tc>
        <w:tc>
          <w:tcPr>
            <w:tcW w:w="567" w:type="dxa"/>
            <w:shd w:val="clear" w:color="auto" w:fill="BDD6EE" w:themeFill="accent5" w:themeFillTint="66"/>
            <w:vAlign w:val="center"/>
          </w:tcPr>
          <w:p w14:paraId="311FFEFE"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2.2</w:t>
            </w:r>
          </w:p>
        </w:tc>
        <w:tc>
          <w:tcPr>
            <w:tcW w:w="567" w:type="dxa"/>
            <w:shd w:val="clear" w:color="auto" w:fill="BDD6EE" w:themeFill="accent5" w:themeFillTint="66"/>
            <w:vAlign w:val="center"/>
          </w:tcPr>
          <w:p w14:paraId="338626AC"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2.2</w:t>
            </w:r>
          </w:p>
        </w:tc>
        <w:tc>
          <w:tcPr>
            <w:tcW w:w="567" w:type="dxa"/>
            <w:shd w:val="clear" w:color="auto" w:fill="BDD6EE" w:themeFill="accent5" w:themeFillTint="66"/>
            <w:vAlign w:val="center"/>
          </w:tcPr>
          <w:p w14:paraId="3C866A81"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2.1</w:t>
            </w:r>
          </w:p>
        </w:tc>
        <w:tc>
          <w:tcPr>
            <w:tcW w:w="567" w:type="dxa"/>
            <w:shd w:val="clear" w:color="auto" w:fill="BDD6EE" w:themeFill="accent5" w:themeFillTint="66"/>
            <w:vAlign w:val="center"/>
          </w:tcPr>
          <w:p w14:paraId="0BB09E6C"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2.3</w:t>
            </w:r>
          </w:p>
        </w:tc>
        <w:tc>
          <w:tcPr>
            <w:tcW w:w="556" w:type="dxa"/>
            <w:shd w:val="clear" w:color="auto" w:fill="9CC2E5" w:themeFill="accent5" w:themeFillTint="99"/>
            <w:vAlign w:val="center"/>
          </w:tcPr>
          <w:p w14:paraId="11BA5A9F"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3.4</w:t>
            </w:r>
          </w:p>
        </w:tc>
        <w:tc>
          <w:tcPr>
            <w:tcW w:w="439" w:type="dxa"/>
            <w:shd w:val="clear" w:color="auto" w:fill="9CC2E5" w:themeFill="accent5" w:themeFillTint="99"/>
            <w:vAlign w:val="center"/>
          </w:tcPr>
          <w:p w14:paraId="353340E2"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3.6</w:t>
            </w:r>
          </w:p>
        </w:tc>
        <w:tc>
          <w:tcPr>
            <w:tcW w:w="553" w:type="dxa"/>
            <w:shd w:val="clear" w:color="auto" w:fill="9CC2E5" w:themeFill="accent5" w:themeFillTint="99"/>
            <w:vAlign w:val="center"/>
          </w:tcPr>
          <w:p w14:paraId="0A4CDDA5"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3.4</w:t>
            </w:r>
          </w:p>
        </w:tc>
        <w:tc>
          <w:tcPr>
            <w:tcW w:w="439" w:type="dxa"/>
            <w:shd w:val="clear" w:color="auto" w:fill="9CC2E5" w:themeFill="accent5" w:themeFillTint="99"/>
            <w:vAlign w:val="center"/>
          </w:tcPr>
          <w:p w14:paraId="41DFB79E"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3.7</w:t>
            </w:r>
          </w:p>
        </w:tc>
        <w:tc>
          <w:tcPr>
            <w:tcW w:w="562" w:type="dxa"/>
            <w:shd w:val="clear" w:color="auto" w:fill="9CC2E5" w:themeFill="accent5" w:themeFillTint="99"/>
            <w:vAlign w:val="center"/>
          </w:tcPr>
          <w:p w14:paraId="3E93F679"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4.2</w:t>
            </w:r>
          </w:p>
        </w:tc>
        <w:tc>
          <w:tcPr>
            <w:tcW w:w="617" w:type="dxa"/>
            <w:shd w:val="clear" w:color="auto" w:fill="8EAADB" w:themeFill="accent1" w:themeFillTint="99"/>
            <w:vAlign w:val="center"/>
          </w:tcPr>
          <w:p w14:paraId="4D636423"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1,590</w:t>
            </w:r>
          </w:p>
        </w:tc>
        <w:tc>
          <w:tcPr>
            <w:tcW w:w="617" w:type="dxa"/>
            <w:shd w:val="clear" w:color="auto" w:fill="8EAADB" w:themeFill="accent1" w:themeFillTint="99"/>
            <w:vAlign w:val="center"/>
          </w:tcPr>
          <w:p w14:paraId="790566EE"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1,600</w:t>
            </w:r>
          </w:p>
        </w:tc>
        <w:tc>
          <w:tcPr>
            <w:tcW w:w="617" w:type="dxa"/>
            <w:shd w:val="clear" w:color="auto" w:fill="8EAADB" w:themeFill="accent1" w:themeFillTint="99"/>
            <w:vAlign w:val="center"/>
          </w:tcPr>
          <w:p w14:paraId="5F4ABEF5"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1,570</w:t>
            </w:r>
          </w:p>
        </w:tc>
        <w:tc>
          <w:tcPr>
            <w:tcW w:w="653" w:type="dxa"/>
            <w:shd w:val="clear" w:color="auto" w:fill="8EAADB" w:themeFill="accent1" w:themeFillTint="99"/>
            <w:vAlign w:val="center"/>
          </w:tcPr>
          <w:p w14:paraId="518C98A4"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1,730</w:t>
            </w:r>
          </w:p>
        </w:tc>
        <w:tc>
          <w:tcPr>
            <w:tcW w:w="617" w:type="dxa"/>
            <w:shd w:val="clear" w:color="auto" w:fill="8EAADB" w:themeFill="accent1" w:themeFillTint="99"/>
            <w:vAlign w:val="center"/>
          </w:tcPr>
          <w:p w14:paraId="19C8AB0A"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1,870</w:t>
            </w:r>
          </w:p>
        </w:tc>
      </w:tr>
      <w:tr w:rsidR="00F401A2" w:rsidRPr="000212D8" w14:paraId="7018B7BA" w14:textId="77777777" w:rsidTr="002220AB">
        <w:trPr>
          <w:trHeight w:val="300"/>
        </w:trPr>
        <w:tc>
          <w:tcPr>
            <w:tcW w:w="1701" w:type="dxa"/>
            <w:shd w:val="clear" w:color="auto" w:fill="2E74B5" w:themeFill="accent5" w:themeFillShade="BF"/>
            <w:vAlign w:val="center"/>
            <w:hideMark/>
          </w:tcPr>
          <w:p w14:paraId="06F472B0" w14:textId="77777777" w:rsidR="00F401A2" w:rsidRPr="000212D8" w:rsidRDefault="00F401A2" w:rsidP="002220AB">
            <w:pPr>
              <w:rPr>
                <w:rFonts w:cs="Arial"/>
                <w:color w:val="FFFFFF" w:themeColor="background1"/>
                <w:sz w:val="16"/>
                <w:szCs w:val="16"/>
                <w:lang w:eastAsia="en-GB"/>
              </w:rPr>
            </w:pPr>
            <w:r w:rsidRPr="000212D8">
              <w:rPr>
                <w:rFonts w:cs="Arial"/>
                <w:color w:val="FFFFFF" w:themeColor="background1"/>
                <w:sz w:val="16"/>
                <w:szCs w:val="16"/>
                <w:lang w:eastAsia="en-GB"/>
              </w:rPr>
              <w:t xml:space="preserve">PT DSA </w:t>
            </w:r>
          </w:p>
        </w:tc>
        <w:tc>
          <w:tcPr>
            <w:tcW w:w="567" w:type="dxa"/>
            <w:shd w:val="clear" w:color="auto" w:fill="BDD6EE" w:themeFill="accent5" w:themeFillTint="66"/>
            <w:vAlign w:val="center"/>
          </w:tcPr>
          <w:p w14:paraId="6AE08DE5"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0.3</w:t>
            </w:r>
          </w:p>
        </w:tc>
        <w:tc>
          <w:tcPr>
            <w:tcW w:w="567" w:type="dxa"/>
            <w:shd w:val="clear" w:color="auto" w:fill="BDD6EE" w:themeFill="accent5" w:themeFillTint="66"/>
            <w:vAlign w:val="center"/>
          </w:tcPr>
          <w:p w14:paraId="43B080BA"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0.3</w:t>
            </w:r>
          </w:p>
        </w:tc>
        <w:tc>
          <w:tcPr>
            <w:tcW w:w="567" w:type="dxa"/>
            <w:shd w:val="clear" w:color="auto" w:fill="BDD6EE" w:themeFill="accent5" w:themeFillTint="66"/>
            <w:vAlign w:val="center"/>
          </w:tcPr>
          <w:p w14:paraId="65474732"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0.2</w:t>
            </w:r>
          </w:p>
        </w:tc>
        <w:tc>
          <w:tcPr>
            <w:tcW w:w="567" w:type="dxa"/>
            <w:shd w:val="clear" w:color="auto" w:fill="BDD6EE" w:themeFill="accent5" w:themeFillTint="66"/>
            <w:vAlign w:val="center"/>
          </w:tcPr>
          <w:p w14:paraId="7A832B04"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0.2</w:t>
            </w:r>
          </w:p>
        </w:tc>
        <w:tc>
          <w:tcPr>
            <w:tcW w:w="567" w:type="dxa"/>
            <w:shd w:val="clear" w:color="auto" w:fill="BDD6EE" w:themeFill="accent5" w:themeFillTint="66"/>
            <w:vAlign w:val="center"/>
          </w:tcPr>
          <w:p w14:paraId="15164133"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0.2</w:t>
            </w:r>
          </w:p>
        </w:tc>
        <w:tc>
          <w:tcPr>
            <w:tcW w:w="556" w:type="dxa"/>
            <w:shd w:val="clear" w:color="auto" w:fill="9CC2E5" w:themeFill="accent5" w:themeFillTint="99"/>
            <w:vAlign w:val="center"/>
          </w:tcPr>
          <w:p w14:paraId="11D0080A"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0.5</w:t>
            </w:r>
          </w:p>
        </w:tc>
        <w:tc>
          <w:tcPr>
            <w:tcW w:w="439" w:type="dxa"/>
            <w:shd w:val="clear" w:color="auto" w:fill="9CC2E5" w:themeFill="accent5" w:themeFillTint="99"/>
            <w:vAlign w:val="center"/>
          </w:tcPr>
          <w:p w14:paraId="74D1182F"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0.5</w:t>
            </w:r>
          </w:p>
        </w:tc>
        <w:tc>
          <w:tcPr>
            <w:tcW w:w="553" w:type="dxa"/>
            <w:shd w:val="clear" w:color="auto" w:fill="9CC2E5" w:themeFill="accent5" w:themeFillTint="99"/>
            <w:vAlign w:val="center"/>
          </w:tcPr>
          <w:p w14:paraId="1499B7E4"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0.4</w:t>
            </w:r>
          </w:p>
        </w:tc>
        <w:tc>
          <w:tcPr>
            <w:tcW w:w="439" w:type="dxa"/>
            <w:shd w:val="clear" w:color="auto" w:fill="9CC2E5" w:themeFill="accent5" w:themeFillTint="99"/>
            <w:vAlign w:val="center"/>
          </w:tcPr>
          <w:p w14:paraId="68306032"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0.5</w:t>
            </w:r>
          </w:p>
        </w:tc>
        <w:tc>
          <w:tcPr>
            <w:tcW w:w="562" w:type="dxa"/>
            <w:shd w:val="clear" w:color="auto" w:fill="9CC2E5" w:themeFill="accent5" w:themeFillTint="99"/>
            <w:vAlign w:val="center"/>
          </w:tcPr>
          <w:p w14:paraId="22E74B1D"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0.4</w:t>
            </w:r>
          </w:p>
        </w:tc>
        <w:tc>
          <w:tcPr>
            <w:tcW w:w="617" w:type="dxa"/>
            <w:shd w:val="clear" w:color="auto" w:fill="8EAADB" w:themeFill="accent1" w:themeFillTint="99"/>
            <w:vAlign w:val="center"/>
          </w:tcPr>
          <w:p w14:paraId="1E394F0F"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1,850</w:t>
            </w:r>
          </w:p>
        </w:tc>
        <w:tc>
          <w:tcPr>
            <w:tcW w:w="617" w:type="dxa"/>
            <w:shd w:val="clear" w:color="auto" w:fill="8EAADB" w:themeFill="accent1" w:themeFillTint="99"/>
            <w:vAlign w:val="center"/>
          </w:tcPr>
          <w:p w14:paraId="179ABCC8"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1,920</w:t>
            </w:r>
          </w:p>
        </w:tc>
        <w:tc>
          <w:tcPr>
            <w:tcW w:w="617" w:type="dxa"/>
            <w:shd w:val="clear" w:color="auto" w:fill="8EAADB" w:themeFill="accent1" w:themeFillTint="99"/>
            <w:vAlign w:val="center"/>
          </w:tcPr>
          <w:p w14:paraId="2648FF54"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1,820</w:t>
            </w:r>
          </w:p>
        </w:tc>
        <w:tc>
          <w:tcPr>
            <w:tcW w:w="653" w:type="dxa"/>
            <w:shd w:val="clear" w:color="auto" w:fill="8EAADB" w:themeFill="accent1" w:themeFillTint="99"/>
            <w:vAlign w:val="center"/>
          </w:tcPr>
          <w:p w14:paraId="5977F59B"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2,160</w:t>
            </w:r>
          </w:p>
        </w:tc>
        <w:tc>
          <w:tcPr>
            <w:tcW w:w="617" w:type="dxa"/>
            <w:shd w:val="clear" w:color="auto" w:fill="8EAADB" w:themeFill="accent1" w:themeFillTint="99"/>
            <w:vAlign w:val="center"/>
          </w:tcPr>
          <w:p w14:paraId="6A162F12"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1,830</w:t>
            </w:r>
          </w:p>
        </w:tc>
      </w:tr>
      <w:tr w:rsidR="00F401A2" w:rsidRPr="000212D8" w14:paraId="1D4FF7E2" w14:textId="77777777" w:rsidTr="002220AB">
        <w:trPr>
          <w:trHeight w:val="315"/>
        </w:trPr>
        <w:tc>
          <w:tcPr>
            <w:tcW w:w="1701" w:type="dxa"/>
            <w:shd w:val="clear" w:color="auto" w:fill="2E74B5" w:themeFill="accent5" w:themeFillShade="BF"/>
            <w:vAlign w:val="center"/>
            <w:hideMark/>
          </w:tcPr>
          <w:p w14:paraId="7F4D53E0" w14:textId="77777777" w:rsidR="00F401A2" w:rsidRPr="000212D8" w:rsidRDefault="00F401A2" w:rsidP="002220AB">
            <w:pPr>
              <w:rPr>
                <w:rFonts w:cs="Arial"/>
                <w:color w:val="FFFFFF" w:themeColor="background1"/>
                <w:sz w:val="16"/>
                <w:szCs w:val="16"/>
                <w:lang w:eastAsia="en-GB"/>
              </w:rPr>
            </w:pPr>
            <w:r w:rsidRPr="000212D8">
              <w:rPr>
                <w:rFonts w:cs="Arial"/>
                <w:color w:val="FFFFFF" w:themeColor="background1"/>
                <w:sz w:val="16"/>
                <w:szCs w:val="16"/>
                <w:lang w:eastAsia="en-GB"/>
              </w:rPr>
              <w:t xml:space="preserve">PG DSA </w:t>
            </w:r>
          </w:p>
        </w:tc>
        <w:tc>
          <w:tcPr>
            <w:tcW w:w="567" w:type="dxa"/>
            <w:shd w:val="clear" w:color="auto" w:fill="BDD6EE" w:themeFill="accent5" w:themeFillTint="66"/>
            <w:vAlign w:val="center"/>
          </w:tcPr>
          <w:p w14:paraId="5497BB93"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0.2</w:t>
            </w:r>
          </w:p>
        </w:tc>
        <w:tc>
          <w:tcPr>
            <w:tcW w:w="567" w:type="dxa"/>
            <w:shd w:val="clear" w:color="auto" w:fill="BDD6EE" w:themeFill="accent5" w:themeFillTint="66"/>
            <w:vAlign w:val="center"/>
          </w:tcPr>
          <w:p w14:paraId="5C03D257"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0.3</w:t>
            </w:r>
          </w:p>
        </w:tc>
        <w:tc>
          <w:tcPr>
            <w:tcW w:w="567" w:type="dxa"/>
            <w:shd w:val="clear" w:color="auto" w:fill="BDD6EE" w:themeFill="accent5" w:themeFillTint="66"/>
            <w:vAlign w:val="center"/>
          </w:tcPr>
          <w:p w14:paraId="19A92894"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0.2</w:t>
            </w:r>
          </w:p>
        </w:tc>
        <w:tc>
          <w:tcPr>
            <w:tcW w:w="567" w:type="dxa"/>
            <w:shd w:val="clear" w:color="auto" w:fill="BDD6EE" w:themeFill="accent5" w:themeFillTint="66"/>
            <w:vAlign w:val="center"/>
          </w:tcPr>
          <w:p w14:paraId="0986687F"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0.2</w:t>
            </w:r>
          </w:p>
        </w:tc>
        <w:tc>
          <w:tcPr>
            <w:tcW w:w="567" w:type="dxa"/>
            <w:shd w:val="clear" w:color="auto" w:fill="BDD6EE" w:themeFill="accent5" w:themeFillTint="66"/>
            <w:vAlign w:val="center"/>
          </w:tcPr>
          <w:p w14:paraId="0463827E"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0.2</w:t>
            </w:r>
          </w:p>
        </w:tc>
        <w:tc>
          <w:tcPr>
            <w:tcW w:w="556" w:type="dxa"/>
            <w:shd w:val="clear" w:color="auto" w:fill="9CC2E5" w:themeFill="accent5" w:themeFillTint="99"/>
            <w:vAlign w:val="center"/>
          </w:tcPr>
          <w:p w14:paraId="7891D1A5"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0.4</w:t>
            </w:r>
          </w:p>
        </w:tc>
        <w:tc>
          <w:tcPr>
            <w:tcW w:w="439" w:type="dxa"/>
            <w:shd w:val="clear" w:color="auto" w:fill="9CC2E5" w:themeFill="accent5" w:themeFillTint="99"/>
            <w:vAlign w:val="center"/>
          </w:tcPr>
          <w:p w14:paraId="0D2497C9"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0.5</w:t>
            </w:r>
          </w:p>
        </w:tc>
        <w:tc>
          <w:tcPr>
            <w:tcW w:w="553" w:type="dxa"/>
            <w:shd w:val="clear" w:color="auto" w:fill="9CC2E5" w:themeFill="accent5" w:themeFillTint="99"/>
            <w:vAlign w:val="center"/>
          </w:tcPr>
          <w:p w14:paraId="4FDFC2C6"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0.4</w:t>
            </w:r>
          </w:p>
        </w:tc>
        <w:tc>
          <w:tcPr>
            <w:tcW w:w="439" w:type="dxa"/>
            <w:shd w:val="clear" w:color="auto" w:fill="9CC2E5" w:themeFill="accent5" w:themeFillTint="99"/>
            <w:vAlign w:val="center"/>
          </w:tcPr>
          <w:p w14:paraId="56400E14"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0.5</w:t>
            </w:r>
          </w:p>
        </w:tc>
        <w:tc>
          <w:tcPr>
            <w:tcW w:w="562" w:type="dxa"/>
            <w:shd w:val="clear" w:color="auto" w:fill="9CC2E5" w:themeFill="accent5" w:themeFillTint="99"/>
            <w:vAlign w:val="center"/>
          </w:tcPr>
          <w:p w14:paraId="72690189"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0.4</w:t>
            </w:r>
          </w:p>
        </w:tc>
        <w:tc>
          <w:tcPr>
            <w:tcW w:w="617" w:type="dxa"/>
            <w:shd w:val="clear" w:color="auto" w:fill="8EAADB" w:themeFill="accent1" w:themeFillTint="99"/>
            <w:vAlign w:val="center"/>
          </w:tcPr>
          <w:p w14:paraId="416CD0AB"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1,660</w:t>
            </w:r>
          </w:p>
        </w:tc>
        <w:tc>
          <w:tcPr>
            <w:tcW w:w="617" w:type="dxa"/>
            <w:shd w:val="clear" w:color="auto" w:fill="8EAADB" w:themeFill="accent1" w:themeFillTint="99"/>
            <w:vAlign w:val="center"/>
          </w:tcPr>
          <w:p w14:paraId="068DF92E"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1,900</w:t>
            </w:r>
          </w:p>
        </w:tc>
        <w:tc>
          <w:tcPr>
            <w:tcW w:w="617" w:type="dxa"/>
            <w:shd w:val="clear" w:color="auto" w:fill="8EAADB" w:themeFill="accent1" w:themeFillTint="99"/>
            <w:vAlign w:val="center"/>
          </w:tcPr>
          <w:p w14:paraId="0F9D1103"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1,700</w:t>
            </w:r>
          </w:p>
        </w:tc>
        <w:tc>
          <w:tcPr>
            <w:tcW w:w="653" w:type="dxa"/>
            <w:shd w:val="clear" w:color="auto" w:fill="8EAADB" w:themeFill="accent1" w:themeFillTint="99"/>
            <w:vAlign w:val="center"/>
          </w:tcPr>
          <w:p w14:paraId="17A25584"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1,640</w:t>
            </w:r>
          </w:p>
        </w:tc>
        <w:tc>
          <w:tcPr>
            <w:tcW w:w="617" w:type="dxa"/>
            <w:shd w:val="clear" w:color="auto" w:fill="8EAADB" w:themeFill="accent1" w:themeFillTint="99"/>
            <w:vAlign w:val="center"/>
          </w:tcPr>
          <w:p w14:paraId="49B76FFC" w14:textId="77777777" w:rsidR="00F401A2" w:rsidRPr="000212D8" w:rsidRDefault="00F401A2" w:rsidP="002220AB">
            <w:pPr>
              <w:jc w:val="right"/>
              <w:rPr>
                <w:rFonts w:cs="Arial"/>
                <w:color w:val="000000"/>
                <w:sz w:val="16"/>
                <w:szCs w:val="16"/>
                <w:lang w:eastAsia="en-GB"/>
              </w:rPr>
            </w:pPr>
            <w:r w:rsidRPr="000212D8">
              <w:rPr>
                <w:rFonts w:cs="Arial"/>
                <w:color w:val="000000"/>
                <w:sz w:val="16"/>
                <w:szCs w:val="16"/>
                <w:lang w:eastAsia="en-GB"/>
              </w:rPr>
              <w:t>1,530</w:t>
            </w:r>
          </w:p>
        </w:tc>
      </w:tr>
      <w:tr w:rsidR="00F401A2" w:rsidRPr="000212D8" w14:paraId="21B74A6A" w14:textId="77777777" w:rsidTr="002220AB">
        <w:trPr>
          <w:trHeight w:val="762"/>
        </w:trPr>
        <w:tc>
          <w:tcPr>
            <w:tcW w:w="1701" w:type="dxa"/>
            <w:vAlign w:val="center"/>
            <w:hideMark/>
          </w:tcPr>
          <w:p w14:paraId="1FE54AB5" w14:textId="77777777" w:rsidR="00F401A2" w:rsidRPr="000212D8" w:rsidRDefault="00F401A2" w:rsidP="002220AB">
            <w:pPr>
              <w:rPr>
                <w:rFonts w:cs="Arial"/>
                <w:b/>
                <w:bCs/>
                <w:color w:val="000000"/>
                <w:sz w:val="16"/>
                <w:szCs w:val="16"/>
                <w:lang w:eastAsia="en-GB"/>
              </w:rPr>
            </w:pPr>
            <w:r w:rsidRPr="000212D8">
              <w:rPr>
                <w:rFonts w:cs="Arial"/>
                <w:b/>
                <w:bCs/>
                <w:color w:val="000000"/>
                <w:sz w:val="16"/>
                <w:szCs w:val="16"/>
                <w:lang w:eastAsia="en-GB"/>
              </w:rPr>
              <w:t>Grand Total</w:t>
            </w:r>
          </w:p>
        </w:tc>
        <w:tc>
          <w:tcPr>
            <w:tcW w:w="567" w:type="dxa"/>
            <w:vAlign w:val="center"/>
          </w:tcPr>
          <w:p w14:paraId="3A6FBEAC"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2.6</w:t>
            </w:r>
          </w:p>
        </w:tc>
        <w:tc>
          <w:tcPr>
            <w:tcW w:w="567" w:type="dxa"/>
            <w:vAlign w:val="center"/>
          </w:tcPr>
          <w:p w14:paraId="6BF299CF"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2.8</w:t>
            </w:r>
          </w:p>
        </w:tc>
        <w:tc>
          <w:tcPr>
            <w:tcW w:w="567" w:type="dxa"/>
            <w:vAlign w:val="center"/>
          </w:tcPr>
          <w:p w14:paraId="5503856C"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2.6</w:t>
            </w:r>
          </w:p>
        </w:tc>
        <w:tc>
          <w:tcPr>
            <w:tcW w:w="567" w:type="dxa"/>
            <w:vAlign w:val="center"/>
          </w:tcPr>
          <w:p w14:paraId="03225761"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2.5</w:t>
            </w:r>
          </w:p>
        </w:tc>
        <w:tc>
          <w:tcPr>
            <w:tcW w:w="567" w:type="dxa"/>
            <w:vAlign w:val="center"/>
          </w:tcPr>
          <w:p w14:paraId="577EE13B"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2.7</w:t>
            </w:r>
          </w:p>
        </w:tc>
        <w:tc>
          <w:tcPr>
            <w:tcW w:w="556" w:type="dxa"/>
            <w:vAlign w:val="center"/>
          </w:tcPr>
          <w:p w14:paraId="399368BB"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4.3</w:t>
            </w:r>
          </w:p>
        </w:tc>
        <w:tc>
          <w:tcPr>
            <w:tcW w:w="439" w:type="dxa"/>
            <w:vAlign w:val="center"/>
          </w:tcPr>
          <w:p w14:paraId="6725A5AC"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4.6</w:t>
            </w:r>
          </w:p>
        </w:tc>
        <w:tc>
          <w:tcPr>
            <w:tcW w:w="553" w:type="dxa"/>
            <w:vAlign w:val="center"/>
          </w:tcPr>
          <w:p w14:paraId="2A51AC39"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4.2</w:t>
            </w:r>
          </w:p>
        </w:tc>
        <w:tc>
          <w:tcPr>
            <w:tcW w:w="439" w:type="dxa"/>
            <w:vAlign w:val="center"/>
          </w:tcPr>
          <w:p w14:paraId="1A48E066"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4.7</w:t>
            </w:r>
          </w:p>
        </w:tc>
        <w:tc>
          <w:tcPr>
            <w:tcW w:w="562" w:type="dxa"/>
            <w:vAlign w:val="center"/>
          </w:tcPr>
          <w:p w14:paraId="78D56CC9"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5.0</w:t>
            </w:r>
          </w:p>
        </w:tc>
        <w:tc>
          <w:tcPr>
            <w:tcW w:w="617" w:type="dxa"/>
            <w:vAlign w:val="center"/>
          </w:tcPr>
          <w:p w14:paraId="2EBB6304"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1,700</w:t>
            </w:r>
          </w:p>
        </w:tc>
        <w:tc>
          <w:tcPr>
            <w:tcW w:w="617" w:type="dxa"/>
            <w:vAlign w:val="center"/>
          </w:tcPr>
          <w:p w14:paraId="65D25E00"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1,806</w:t>
            </w:r>
          </w:p>
        </w:tc>
        <w:tc>
          <w:tcPr>
            <w:tcW w:w="617" w:type="dxa"/>
            <w:vAlign w:val="center"/>
          </w:tcPr>
          <w:p w14:paraId="526D2620"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1,696</w:t>
            </w:r>
          </w:p>
        </w:tc>
        <w:tc>
          <w:tcPr>
            <w:tcW w:w="653" w:type="dxa"/>
            <w:vAlign w:val="center"/>
          </w:tcPr>
          <w:p w14:paraId="405C8AB1"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1,843</w:t>
            </w:r>
          </w:p>
        </w:tc>
        <w:tc>
          <w:tcPr>
            <w:tcW w:w="617" w:type="dxa"/>
            <w:vAlign w:val="center"/>
          </w:tcPr>
          <w:p w14:paraId="394185D0" w14:textId="77777777" w:rsidR="00F401A2" w:rsidRPr="000212D8" w:rsidRDefault="00F401A2" w:rsidP="002220AB">
            <w:pPr>
              <w:jc w:val="right"/>
              <w:rPr>
                <w:rFonts w:cs="Arial"/>
                <w:b/>
                <w:bCs/>
                <w:color w:val="000000"/>
                <w:sz w:val="16"/>
                <w:szCs w:val="16"/>
                <w:lang w:eastAsia="en-GB"/>
              </w:rPr>
            </w:pPr>
            <w:r w:rsidRPr="000212D8">
              <w:rPr>
                <w:rFonts w:cs="Arial"/>
                <w:b/>
                <w:bCs/>
                <w:color w:val="000000"/>
                <w:sz w:val="16"/>
                <w:szCs w:val="16"/>
                <w:lang w:eastAsia="en-GB"/>
              </w:rPr>
              <w:t>1,743</w:t>
            </w:r>
          </w:p>
        </w:tc>
      </w:tr>
    </w:tbl>
    <w:p w14:paraId="0FAE93C9" w14:textId="77777777" w:rsidR="00F401A2" w:rsidRPr="00007FD1" w:rsidRDefault="00F401A2" w:rsidP="00F401A2">
      <w:pPr>
        <w:autoSpaceDE w:val="0"/>
        <w:autoSpaceDN w:val="0"/>
        <w:adjustRightInd w:val="0"/>
        <w:rPr>
          <w:rFonts w:cs="Arial"/>
          <w:b/>
          <w:bCs/>
          <w:sz w:val="18"/>
          <w:szCs w:val="18"/>
        </w:rPr>
      </w:pPr>
      <w:r w:rsidRPr="00007FD1">
        <w:rPr>
          <w:rFonts w:cs="Arial"/>
          <w:b/>
          <w:bCs/>
          <w:sz w:val="18"/>
          <w:szCs w:val="18"/>
        </w:rPr>
        <w:t>Source: National Statistics, Student Support for Higher Education in Northern Ireland 2024, table 2.  (</w:t>
      </w:r>
      <w:hyperlink r:id="rId13" w:history="1">
        <w:r w:rsidRPr="00007FD1">
          <w:rPr>
            <w:rStyle w:val="Hyperlink"/>
            <w:b/>
            <w:bCs/>
            <w:sz w:val="18"/>
            <w:szCs w:val="18"/>
          </w:rPr>
          <w:t>https://www.gov.uk/government/statistics/student-support-for-higher-education-in-northern-ireland-2024</w:t>
        </w:r>
      </w:hyperlink>
      <w:r w:rsidRPr="00007FD1">
        <w:rPr>
          <w:rFonts w:cs="Arial"/>
          <w:b/>
          <w:bCs/>
          <w:sz w:val="18"/>
          <w:szCs w:val="18"/>
        </w:rPr>
        <w:t>).</w:t>
      </w:r>
    </w:p>
    <w:p w14:paraId="3768403D" w14:textId="77777777" w:rsidR="00F401A2" w:rsidRDefault="00F401A2" w:rsidP="00F401A2">
      <w:pPr>
        <w:autoSpaceDE w:val="0"/>
        <w:autoSpaceDN w:val="0"/>
        <w:adjustRightInd w:val="0"/>
        <w:rPr>
          <w:rFonts w:cs="Arial"/>
          <w:szCs w:val="24"/>
        </w:rPr>
      </w:pPr>
    </w:p>
    <w:p w14:paraId="3575432C" w14:textId="77777777" w:rsidR="00F401A2" w:rsidRDefault="00F401A2" w:rsidP="00F401A2">
      <w:pPr>
        <w:autoSpaceDE w:val="0"/>
        <w:autoSpaceDN w:val="0"/>
        <w:adjustRightInd w:val="0"/>
        <w:rPr>
          <w:rFonts w:cs="Arial"/>
          <w:szCs w:val="24"/>
        </w:rPr>
      </w:pPr>
    </w:p>
    <w:p w14:paraId="6E9EAEBF" w14:textId="77777777" w:rsidR="00F401A2" w:rsidRPr="001B514D" w:rsidRDefault="00F401A2" w:rsidP="00F401A2">
      <w:pPr>
        <w:autoSpaceDE w:val="0"/>
        <w:autoSpaceDN w:val="0"/>
        <w:adjustRightInd w:val="0"/>
        <w:rPr>
          <w:rFonts w:cs="Arial"/>
          <w:szCs w:val="24"/>
        </w:rPr>
      </w:pPr>
      <w:r>
        <w:rPr>
          <w:rFonts w:cs="Arial"/>
          <w:szCs w:val="24"/>
        </w:rPr>
        <w:t>Data provided by the EA</w:t>
      </w:r>
      <w:r w:rsidRPr="001B514D">
        <w:rPr>
          <w:rFonts w:cs="Arial"/>
          <w:szCs w:val="24"/>
        </w:rPr>
        <w:t xml:space="preserve"> on the levels of support provided to DSA recipients during AY 2020/21, 2021/22 to 2023/24 indicates that </w:t>
      </w:r>
      <w:r>
        <w:rPr>
          <w:rFonts w:cs="Arial"/>
          <w:szCs w:val="24"/>
        </w:rPr>
        <w:t xml:space="preserve">whilst the vast majority (in the region of </w:t>
      </w:r>
      <w:r w:rsidRPr="001B514D">
        <w:rPr>
          <w:rFonts w:cs="Arial"/>
          <w:szCs w:val="24"/>
        </w:rPr>
        <w:t>97%</w:t>
      </w:r>
      <w:r>
        <w:rPr>
          <w:rFonts w:cs="Arial"/>
          <w:szCs w:val="24"/>
        </w:rPr>
        <w:t>)</w:t>
      </w:r>
      <w:r w:rsidRPr="001B514D">
        <w:rPr>
          <w:rFonts w:cs="Arial"/>
          <w:szCs w:val="24"/>
        </w:rPr>
        <w:t xml:space="preserve"> of students received less than </w:t>
      </w:r>
      <w:r>
        <w:rPr>
          <w:rFonts w:cs="Arial"/>
          <w:szCs w:val="24"/>
        </w:rPr>
        <w:t>£10k</w:t>
      </w:r>
      <w:r w:rsidRPr="001B514D">
        <w:rPr>
          <w:rFonts w:cs="Arial"/>
          <w:szCs w:val="24"/>
        </w:rPr>
        <w:t xml:space="preserve"> </w:t>
      </w:r>
      <w:r>
        <w:rPr>
          <w:rFonts w:cs="Arial"/>
          <w:szCs w:val="24"/>
        </w:rPr>
        <w:t xml:space="preserve">in DSA support, a small number – in the region of two to three – maximise their allowance annually (see table below). </w:t>
      </w:r>
      <w:r w:rsidRPr="001B514D">
        <w:rPr>
          <w:rFonts w:cs="Arial"/>
          <w:szCs w:val="24"/>
        </w:rPr>
        <w:t xml:space="preserve"> </w:t>
      </w:r>
      <w:proofErr w:type="gramStart"/>
      <w:r w:rsidRPr="001B514D">
        <w:rPr>
          <w:rFonts w:cs="Arial"/>
          <w:szCs w:val="24"/>
        </w:rPr>
        <w:t>In the event that</w:t>
      </w:r>
      <w:proofErr w:type="gramEnd"/>
      <w:r w:rsidRPr="001B514D">
        <w:rPr>
          <w:rFonts w:cs="Arial"/>
          <w:szCs w:val="24"/>
        </w:rPr>
        <w:t xml:space="preserve"> a student’s allowance is maximised for the year, any surplus costs fall on their institution</w:t>
      </w:r>
      <w:r>
        <w:rPr>
          <w:rFonts w:cs="Arial"/>
          <w:szCs w:val="24"/>
        </w:rPr>
        <w:t xml:space="preserve"> to fund</w:t>
      </w:r>
      <w:r w:rsidRPr="001B514D">
        <w:rPr>
          <w:rFonts w:cs="Arial"/>
          <w:szCs w:val="24"/>
        </w:rPr>
        <w:t xml:space="preserve">, depleting internal resource available for distribution on other programmes. </w:t>
      </w:r>
    </w:p>
    <w:p w14:paraId="58A2C554" w14:textId="77777777" w:rsidR="00F401A2" w:rsidRDefault="00F401A2" w:rsidP="00F401A2">
      <w:pPr>
        <w:autoSpaceDE w:val="0"/>
        <w:autoSpaceDN w:val="0"/>
        <w:adjustRightInd w:val="0"/>
        <w:rPr>
          <w:rFonts w:cs="Arial"/>
          <w:szCs w:val="24"/>
        </w:rPr>
      </w:pPr>
    </w:p>
    <w:p w14:paraId="1DA8B427" w14:textId="77777777" w:rsidR="00F401A2" w:rsidRDefault="00F401A2" w:rsidP="00F401A2">
      <w:pPr>
        <w:autoSpaceDE w:val="0"/>
        <w:autoSpaceDN w:val="0"/>
        <w:adjustRightInd w:val="0"/>
        <w:rPr>
          <w:rFonts w:cs="Arial"/>
          <w:szCs w:val="24"/>
        </w:rPr>
      </w:pPr>
    </w:p>
    <w:p w14:paraId="57DCB092" w14:textId="77777777" w:rsidR="00F401A2" w:rsidRDefault="00F401A2" w:rsidP="00F401A2">
      <w:pPr>
        <w:autoSpaceDE w:val="0"/>
        <w:autoSpaceDN w:val="0"/>
        <w:adjustRightInd w:val="0"/>
        <w:rPr>
          <w:rFonts w:cs="Arial"/>
          <w:szCs w:val="24"/>
        </w:rPr>
      </w:pPr>
    </w:p>
    <w:p w14:paraId="5CEE19BF" w14:textId="77777777" w:rsidR="00F401A2" w:rsidRDefault="00F401A2" w:rsidP="00F401A2">
      <w:pPr>
        <w:autoSpaceDE w:val="0"/>
        <w:autoSpaceDN w:val="0"/>
        <w:adjustRightInd w:val="0"/>
        <w:rPr>
          <w:rFonts w:cs="Arial"/>
          <w:szCs w:val="24"/>
        </w:rPr>
      </w:pPr>
    </w:p>
    <w:p w14:paraId="0BC1A7DC" w14:textId="77777777" w:rsidR="00F401A2" w:rsidRDefault="00F401A2" w:rsidP="00F401A2">
      <w:pPr>
        <w:autoSpaceDE w:val="0"/>
        <w:autoSpaceDN w:val="0"/>
        <w:adjustRightInd w:val="0"/>
        <w:rPr>
          <w:rFonts w:cs="Arial"/>
          <w:szCs w:val="24"/>
        </w:rPr>
      </w:pPr>
    </w:p>
    <w:p w14:paraId="109FBF62" w14:textId="77777777" w:rsidR="00F401A2" w:rsidRDefault="00F401A2" w:rsidP="00F401A2">
      <w:pPr>
        <w:autoSpaceDE w:val="0"/>
        <w:autoSpaceDN w:val="0"/>
        <w:adjustRightInd w:val="0"/>
        <w:rPr>
          <w:rFonts w:cs="Arial"/>
          <w:szCs w:val="24"/>
        </w:rPr>
      </w:pPr>
    </w:p>
    <w:p w14:paraId="02C30357" w14:textId="77777777" w:rsidR="00F401A2" w:rsidRDefault="00F401A2" w:rsidP="00F401A2">
      <w:pPr>
        <w:autoSpaceDE w:val="0"/>
        <w:autoSpaceDN w:val="0"/>
        <w:adjustRightInd w:val="0"/>
        <w:rPr>
          <w:rFonts w:cs="Arial"/>
          <w:szCs w:val="24"/>
        </w:rPr>
      </w:pPr>
    </w:p>
    <w:p w14:paraId="24BB131A" w14:textId="77777777" w:rsidR="00F401A2" w:rsidRPr="001B514D" w:rsidRDefault="00F401A2" w:rsidP="00F401A2">
      <w:pPr>
        <w:autoSpaceDE w:val="0"/>
        <w:autoSpaceDN w:val="0"/>
        <w:adjustRightInd w:val="0"/>
        <w:rPr>
          <w:rFonts w:cs="Arial"/>
          <w:szCs w:val="24"/>
        </w:rPr>
      </w:pPr>
    </w:p>
    <w:tbl>
      <w:tblPr>
        <w:tblW w:w="10055" w:type="dxa"/>
        <w:tblLook w:val="04A0" w:firstRow="1" w:lastRow="0" w:firstColumn="1" w:lastColumn="0" w:noHBand="0" w:noVBand="1"/>
      </w:tblPr>
      <w:tblGrid>
        <w:gridCol w:w="1053"/>
        <w:gridCol w:w="661"/>
        <w:gridCol w:w="652"/>
        <w:gridCol w:w="497"/>
        <w:gridCol w:w="661"/>
        <w:gridCol w:w="652"/>
        <w:gridCol w:w="497"/>
        <w:gridCol w:w="661"/>
        <w:gridCol w:w="652"/>
        <w:gridCol w:w="552"/>
        <w:gridCol w:w="661"/>
        <w:gridCol w:w="652"/>
        <w:gridCol w:w="483"/>
        <w:gridCol w:w="661"/>
        <w:gridCol w:w="652"/>
        <w:gridCol w:w="587"/>
      </w:tblGrid>
      <w:tr w:rsidR="00F401A2" w:rsidRPr="00F357A5" w14:paraId="2E69A09F" w14:textId="77777777" w:rsidTr="002220AB">
        <w:trPr>
          <w:trHeight w:val="450"/>
        </w:trPr>
        <w:tc>
          <w:tcPr>
            <w:tcW w:w="1053" w:type="dxa"/>
            <w:vMerge w:val="restart"/>
            <w:tcBorders>
              <w:top w:val="single" w:sz="8" w:space="0" w:color="auto"/>
              <w:left w:val="single" w:sz="8" w:space="0" w:color="auto"/>
              <w:bottom w:val="single" w:sz="8" w:space="0" w:color="000000"/>
              <w:right w:val="single" w:sz="8" w:space="0" w:color="auto"/>
            </w:tcBorders>
            <w:vAlign w:val="bottom"/>
            <w:hideMark/>
          </w:tcPr>
          <w:p w14:paraId="77790FBD" w14:textId="77777777" w:rsidR="00F401A2" w:rsidRPr="00F357A5" w:rsidRDefault="00F401A2" w:rsidP="002220AB">
            <w:pPr>
              <w:rPr>
                <w:rFonts w:cs="Arial"/>
                <w:b/>
                <w:bCs/>
                <w:color w:val="000000"/>
                <w:sz w:val="16"/>
                <w:szCs w:val="16"/>
                <w:lang w:eastAsia="en-GB"/>
              </w:rPr>
            </w:pPr>
            <w:r w:rsidRPr="00F357A5">
              <w:rPr>
                <w:rFonts w:cs="Arial"/>
                <w:b/>
                <w:bCs/>
                <w:color w:val="000000"/>
                <w:sz w:val="16"/>
                <w:szCs w:val="16"/>
                <w:lang w:eastAsia="en-GB"/>
              </w:rPr>
              <w:lastRenderedPageBreak/>
              <w:t>Level of support provided (£)</w:t>
            </w:r>
          </w:p>
        </w:tc>
        <w:tc>
          <w:tcPr>
            <w:tcW w:w="1776" w:type="dxa"/>
            <w:gridSpan w:val="3"/>
            <w:tcBorders>
              <w:top w:val="single" w:sz="8" w:space="0" w:color="auto"/>
              <w:left w:val="nil"/>
              <w:bottom w:val="single" w:sz="8" w:space="0" w:color="auto"/>
              <w:right w:val="single" w:sz="8" w:space="0" w:color="000000"/>
            </w:tcBorders>
            <w:shd w:val="clear" w:color="000000" w:fill="DAF2D0"/>
            <w:noWrap/>
            <w:vAlign w:val="bottom"/>
            <w:hideMark/>
          </w:tcPr>
          <w:p w14:paraId="7A5DB8E6"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AY 2019/20</w:t>
            </w:r>
          </w:p>
        </w:tc>
        <w:tc>
          <w:tcPr>
            <w:tcW w:w="1775" w:type="dxa"/>
            <w:gridSpan w:val="3"/>
            <w:tcBorders>
              <w:top w:val="single" w:sz="8" w:space="0" w:color="auto"/>
              <w:left w:val="nil"/>
              <w:bottom w:val="single" w:sz="8" w:space="0" w:color="auto"/>
              <w:right w:val="single" w:sz="8" w:space="0" w:color="000000"/>
            </w:tcBorders>
            <w:shd w:val="clear" w:color="000000" w:fill="F2F2F2"/>
            <w:noWrap/>
            <w:vAlign w:val="bottom"/>
            <w:hideMark/>
          </w:tcPr>
          <w:p w14:paraId="788B377A"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AY 2020/21</w:t>
            </w:r>
          </w:p>
        </w:tc>
        <w:tc>
          <w:tcPr>
            <w:tcW w:w="1830" w:type="dxa"/>
            <w:gridSpan w:val="3"/>
            <w:tcBorders>
              <w:top w:val="single" w:sz="8" w:space="0" w:color="auto"/>
              <w:left w:val="nil"/>
              <w:bottom w:val="single" w:sz="8" w:space="0" w:color="auto"/>
              <w:right w:val="single" w:sz="8" w:space="0" w:color="000000"/>
            </w:tcBorders>
            <w:shd w:val="clear" w:color="000000" w:fill="F2CEEF"/>
            <w:noWrap/>
            <w:vAlign w:val="bottom"/>
            <w:hideMark/>
          </w:tcPr>
          <w:p w14:paraId="0FDC4121"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AY 2021/22</w:t>
            </w:r>
          </w:p>
        </w:tc>
        <w:tc>
          <w:tcPr>
            <w:tcW w:w="1756" w:type="dxa"/>
            <w:gridSpan w:val="3"/>
            <w:tcBorders>
              <w:top w:val="single" w:sz="8" w:space="0" w:color="auto"/>
              <w:left w:val="nil"/>
              <w:bottom w:val="single" w:sz="8" w:space="0" w:color="auto"/>
              <w:right w:val="single" w:sz="8" w:space="0" w:color="000000"/>
            </w:tcBorders>
            <w:shd w:val="clear" w:color="000000" w:fill="CAEDFB"/>
            <w:noWrap/>
            <w:vAlign w:val="bottom"/>
            <w:hideMark/>
          </w:tcPr>
          <w:p w14:paraId="0FBB4191"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AY 2022/23</w:t>
            </w:r>
          </w:p>
        </w:tc>
        <w:tc>
          <w:tcPr>
            <w:tcW w:w="1865" w:type="dxa"/>
            <w:gridSpan w:val="3"/>
            <w:tcBorders>
              <w:top w:val="single" w:sz="8" w:space="0" w:color="auto"/>
              <w:left w:val="nil"/>
              <w:bottom w:val="single" w:sz="8" w:space="0" w:color="auto"/>
              <w:right w:val="single" w:sz="8" w:space="0" w:color="000000"/>
            </w:tcBorders>
            <w:shd w:val="clear" w:color="000000" w:fill="FBE2D5"/>
            <w:noWrap/>
            <w:vAlign w:val="bottom"/>
            <w:hideMark/>
          </w:tcPr>
          <w:p w14:paraId="1DCF2275"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AY 2023/24</w:t>
            </w:r>
          </w:p>
        </w:tc>
      </w:tr>
      <w:tr w:rsidR="00F401A2" w:rsidRPr="00F357A5" w14:paraId="29939A9F" w14:textId="77777777" w:rsidTr="002220AB">
        <w:trPr>
          <w:trHeight w:val="1050"/>
        </w:trPr>
        <w:tc>
          <w:tcPr>
            <w:tcW w:w="1053" w:type="dxa"/>
            <w:vMerge/>
            <w:tcBorders>
              <w:top w:val="single" w:sz="8" w:space="0" w:color="auto"/>
              <w:left w:val="single" w:sz="8" w:space="0" w:color="auto"/>
              <w:bottom w:val="single" w:sz="8" w:space="0" w:color="000000"/>
              <w:right w:val="single" w:sz="8" w:space="0" w:color="auto"/>
            </w:tcBorders>
            <w:vAlign w:val="center"/>
            <w:hideMark/>
          </w:tcPr>
          <w:p w14:paraId="2543BD7E" w14:textId="77777777" w:rsidR="00F401A2" w:rsidRPr="00F357A5" w:rsidRDefault="00F401A2" w:rsidP="002220AB">
            <w:pPr>
              <w:rPr>
                <w:rFonts w:cs="Arial"/>
                <w:b/>
                <w:bCs/>
                <w:color w:val="000000"/>
                <w:sz w:val="16"/>
                <w:szCs w:val="16"/>
                <w:lang w:eastAsia="en-GB"/>
              </w:rPr>
            </w:pPr>
          </w:p>
        </w:tc>
        <w:tc>
          <w:tcPr>
            <w:tcW w:w="644" w:type="dxa"/>
            <w:tcBorders>
              <w:top w:val="nil"/>
              <w:left w:val="nil"/>
              <w:bottom w:val="nil"/>
              <w:right w:val="nil"/>
            </w:tcBorders>
            <w:shd w:val="clear" w:color="000000" w:fill="B5E6A2"/>
            <w:vAlign w:val="center"/>
            <w:hideMark/>
          </w:tcPr>
          <w:p w14:paraId="32C95A6C"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PTUG</w:t>
            </w:r>
          </w:p>
        </w:tc>
        <w:tc>
          <w:tcPr>
            <w:tcW w:w="635" w:type="dxa"/>
            <w:tcBorders>
              <w:top w:val="nil"/>
              <w:left w:val="single" w:sz="8" w:space="0" w:color="auto"/>
              <w:bottom w:val="nil"/>
              <w:right w:val="single" w:sz="8" w:space="0" w:color="auto"/>
            </w:tcBorders>
            <w:shd w:val="clear" w:color="000000" w:fill="8ED973"/>
            <w:vAlign w:val="center"/>
            <w:hideMark/>
          </w:tcPr>
          <w:p w14:paraId="719EBE4B" w14:textId="77777777" w:rsidR="00F401A2" w:rsidRPr="00F357A5" w:rsidRDefault="00F401A2" w:rsidP="002220AB">
            <w:pPr>
              <w:rPr>
                <w:rFonts w:cs="Arial"/>
                <w:b/>
                <w:bCs/>
                <w:color w:val="000000"/>
                <w:sz w:val="16"/>
                <w:szCs w:val="16"/>
                <w:lang w:eastAsia="en-GB"/>
              </w:rPr>
            </w:pPr>
            <w:r w:rsidRPr="00F357A5">
              <w:rPr>
                <w:rFonts w:cs="Arial"/>
                <w:b/>
                <w:bCs/>
                <w:color w:val="000000"/>
                <w:sz w:val="16"/>
                <w:szCs w:val="16"/>
                <w:lang w:eastAsia="en-GB"/>
              </w:rPr>
              <w:t>FTUG</w:t>
            </w:r>
          </w:p>
        </w:tc>
        <w:tc>
          <w:tcPr>
            <w:tcW w:w="497" w:type="dxa"/>
            <w:tcBorders>
              <w:top w:val="nil"/>
              <w:left w:val="nil"/>
              <w:bottom w:val="nil"/>
              <w:right w:val="single" w:sz="8" w:space="0" w:color="auto"/>
            </w:tcBorders>
            <w:shd w:val="clear" w:color="000000" w:fill="3C7D22"/>
            <w:vAlign w:val="center"/>
            <w:hideMark/>
          </w:tcPr>
          <w:p w14:paraId="71F73403" w14:textId="77777777" w:rsidR="00F401A2" w:rsidRPr="00F357A5" w:rsidRDefault="00F401A2" w:rsidP="002220AB">
            <w:pPr>
              <w:rPr>
                <w:rFonts w:cs="Arial"/>
                <w:b/>
                <w:bCs/>
                <w:color w:val="FFFFFF"/>
                <w:sz w:val="16"/>
                <w:szCs w:val="16"/>
                <w:lang w:eastAsia="en-GB"/>
              </w:rPr>
            </w:pPr>
            <w:r w:rsidRPr="00F357A5">
              <w:rPr>
                <w:rFonts w:cs="Arial"/>
                <w:b/>
                <w:bCs/>
                <w:color w:val="FFFFFF"/>
                <w:sz w:val="16"/>
                <w:szCs w:val="16"/>
                <w:lang w:eastAsia="en-GB"/>
              </w:rPr>
              <w:t>PG</w:t>
            </w:r>
          </w:p>
        </w:tc>
        <w:tc>
          <w:tcPr>
            <w:tcW w:w="643" w:type="dxa"/>
            <w:tcBorders>
              <w:top w:val="nil"/>
              <w:left w:val="nil"/>
              <w:bottom w:val="nil"/>
              <w:right w:val="nil"/>
            </w:tcBorders>
            <w:shd w:val="clear" w:color="000000" w:fill="D9D9D9"/>
            <w:vAlign w:val="center"/>
            <w:hideMark/>
          </w:tcPr>
          <w:p w14:paraId="33933F2B"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PTUG</w:t>
            </w:r>
          </w:p>
        </w:tc>
        <w:tc>
          <w:tcPr>
            <w:tcW w:w="635" w:type="dxa"/>
            <w:tcBorders>
              <w:top w:val="nil"/>
              <w:left w:val="single" w:sz="8" w:space="0" w:color="auto"/>
              <w:bottom w:val="nil"/>
              <w:right w:val="single" w:sz="8" w:space="0" w:color="auto"/>
            </w:tcBorders>
            <w:shd w:val="clear" w:color="000000" w:fill="BFBFBF"/>
            <w:vAlign w:val="center"/>
            <w:hideMark/>
          </w:tcPr>
          <w:p w14:paraId="32EB13A3" w14:textId="77777777" w:rsidR="00F401A2" w:rsidRPr="00F357A5" w:rsidRDefault="00F401A2" w:rsidP="002220AB">
            <w:pPr>
              <w:rPr>
                <w:rFonts w:cs="Arial"/>
                <w:b/>
                <w:bCs/>
                <w:color w:val="000000"/>
                <w:sz w:val="16"/>
                <w:szCs w:val="16"/>
                <w:lang w:eastAsia="en-GB"/>
              </w:rPr>
            </w:pPr>
            <w:r w:rsidRPr="00F357A5">
              <w:rPr>
                <w:rFonts w:cs="Arial"/>
                <w:b/>
                <w:bCs/>
                <w:color w:val="000000"/>
                <w:sz w:val="16"/>
                <w:szCs w:val="16"/>
                <w:lang w:eastAsia="en-GB"/>
              </w:rPr>
              <w:t>FTUG</w:t>
            </w:r>
          </w:p>
        </w:tc>
        <w:tc>
          <w:tcPr>
            <w:tcW w:w="497" w:type="dxa"/>
            <w:tcBorders>
              <w:top w:val="nil"/>
              <w:left w:val="nil"/>
              <w:bottom w:val="nil"/>
              <w:right w:val="single" w:sz="8" w:space="0" w:color="auto"/>
            </w:tcBorders>
            <w:shd w:val="clear" w:color="000000" w:fill="A6A6A6"/>
            <w:vAlign w:val="center"/>
            <w:hideMark/>
          </w:tcPr>
          <w:p w14:paraId="7F5D24D6" w14:textId="77777777" w:rsidR="00F401A2" w:rsidRPr="00F357A5" w:rsidRDefault="00F401A2" w:rsidP="002220AB">
            <w:pPr>
              <w:rPr>
                <w:rFonts w:cs="Arial"/>
                <w:b/>
                <w:bCs/>
                <w:color w:val="FFFFFF"/>
                <w:sz w:val="16"/>
                <w:szCs w:val="16"/>
                <w:lang w:eastAsia="en-GB"/>
              </w:rPr>
            </w:pPr>
            <w:r w:rsidRPr="00F357A5">
              <w:rPr>
                <w:rFonts w:cs="Arial"/>
                <w:b/>
                <w:bCs/>
                <w:color w:val="FFFFFF"/>
                <w:sz w:val="16"/>
                <w:szCs w:val="16"/>
                <w:lang w:eastAsia="en-GB"/>
              </w:rPr>
              <w:t>PG</w:t>
            </w:r>
          </w:p>
        </w:tc>
        <w:tc>
          <w:tcPr>
            <w:tcW w:w="643" w:type="dxa"/>
            <w:tcBorders>
              <w:top w:val="nil"/>
              <w:left w:val="nil"/>
              <w:bottom w:val="nil"/>
              <w:right w:val="nil"/>
            </w:tcBorders>
            <w:shd w:val="clear" w:color="000000" w:fill="E49EDD"/>
            <w:vAlign w:val="center"/>
            <w:hideMark/>
          </w:tcPr>
          <w:p w14:paraId="335B10AA"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PTUG</w:t>
            </w:r>
          </w:p>
        </w:tc>
        <w:tc>
          <w:tcPr>
            <w:tcW w:w="635" w:type="dxa"/>
            <w:tcBorders>
              <w:top w:val="nil"/>
              <w:left w:val="single" w:sz="8" w:space="0" w:color="auto"/>
              <w:bottom w:val="nil"/>
              <w:right w:val="single" w:sz="8" w:space="0" w:color="auto"/>
            </w:tcBorders>
            <w:shd w:val="clear" w:color="000000" w:fill="D86DCD"/>
            <w:vAlign w:val="center"/>
            <w:hideMark/>
          </w:tcPr>
          <w:p w14:paraId="479B2B64" w14:textId="77777777" w:rsidR="00F401A2" w:rsidRPr="00F357A5" w:rsidRDefault="00F401A2" w:rsidP="002220AB">
            <w:pPr>
              <w:rPr>
                <w:rFonts w:cs="Arial"/>
                <w:b/>
                <w:bCs/>
                <w:color w:val="000000"/>
                <w:sz w:val="16"/>
                <w:szCs w:val="16"/>
                <w:lang w:eastAsia="en-GB"/>
              </w:rPr>
            </w:pPr>
            <w:r w:rsidRPr="00F357A5">
              <w:rPr>
                <w:rFonts w:cs="Arial"/>
                <w:b/>
                <w:bCs/>
                <w:color w:val="000000"/>
                <w:sz w:val="16"/>
                <w:szCs w:val="16"/>
                <w:lang w:eastAsia="en-GB"/>
              </w:rPr>
              <w:t>FTUG</w:t>
            </w:r>
          </w:p>
        </w:tc>
        <w:tc>
          <w:tcPr>
            <w:tcW w:w="552" w:type="dxa"/>
            <w:tcBorders>
              <w:top w:val="nil"/>
              <w:left w:val="nil"/>
              <w:bottom w:val="nil"/>
              <w:right w:val="single" w:sz="8" w:space="0" w:color="auto"/>
            </w:tcBorders>
            <w:shd w:val="clear" w:color="000000" w:fill="782170"/>
            <w:vAlign w:val="center"/>
            <w:hideMark/>
          </w:tcPr>
          <w:p w14:paraId="26DC68CE" w14:textId="77777777" w:rsidR="00F401A2" w:rsidRPr="00F357A5" w:rsidRDefault="00F401A2" w:rsidP="002220AB">
            <w:pPr>
              <w:rPr>
                <w:rFonts w:cs="Arial"/>
                <w:b/>
                <w:bCs/>
                <w:color w:val="FFFFFF"/>
                <w:sz w:val="16"/>
                <w:szCs w:val="16"/>
                <w:lang w:eastAsia="en-GB"/>
              </w:rPr>
            </w:pPr>
            <w:r w:rsidRPr="00F357A5">
              <w:rPr>
                <w:rFonts w:cs="Arial"/>
                <w:b/>
                <w:bCs/>
                <w:color w:val="FFFFFF"/>
                <w:sz w:val="16"/>
                <w:szCs w:val="16"/>
                <w:lang w:eastAsia="en-GB"/>
              </w:rPr>
              <w:t>PG</w:t>
            </w:r>
          </w:p>
        </w:tc>
        <w:tc>
          <w:tcPr>
            <w:tcW w:w="643" w:type="dxa"/>
            <w:tcBorders>
              <w:top w:val="nil"/>
              <w:left w:val="nil"/>
              <w:bottom w:val="nil"/>
              <w:right w:val="nil"/>
            </w:tcBorders>
            <w:shd w:val="clear" w:color="000000" w:fill="94DCF8"/>
            <w:vAlign w:val="center"/>
            <w:hideMark/>
          </w:tcPr>
          <w:p w14:paraId="70AD79A1"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PTUG</w:t>
            </w:r>
          </w:p>
        </w:tc>
        <w:tc>
          <w:tcPr>
            <w:tcW w:w="635" w:type="dxa"/>
            <w:tcBorders>
              <w:top w:val="nil"/>
              <w:left w:val="single" w:sz="8" w:space="0" w:color="auto"/>
              <w:bottom w:val="nil"/>
              <w:right w:val="single" w:sz="8" w:space="0" w:color="auto"/>
            </w:tcBorders>
            <w:shd w:val="clear" w:color="000000" w:fill="61CBF3"/>
            <w:vAlign w:val="center"/>
            <w:hideMark/>
          </w:tcPr>
          <w:p w14:paraId="4A200AAD" w14:textId="77777777" w:rsidR="00F401A2" w:rsidRPr="00F357A5" w:rsidRDefault="00F401A2" w:rsidP="002220AB">
            <w:pPr>
              <w:rPr>
                <w:rFonts w:cs="Arial"/>
                <w:b/>
                <w:bCs/>
                <w:color w:val="000000"/>
                <w:sz w:val="16"/>
                <w:szCs w:val="16"/>
                <w:lang w:eastAsia="en-GB"/>
              </w:rPr>
            </w:pPr>
            <w:r w:rsidRPr="00F357A5">
              <w:rPr>
                <w:rFonts w:cs="Arial"/>
                <w:b/>
                <w:bCs/>
                <w:color w:val="000000"/>
                <w:sz w:val="16"/>
                <w:szCs w:val="16"/>
                <w:lang w:eastAsia="en-GB"/>
              </w:rPr>
              <w:t>FTUG</w:t>
            </w:r>
          </w:p>
        </w:tc>
        <w:tc>
          <w:tcPr>
            <w:tcW w:w="478" w:type="dxa"/>
            <w:tcBorders>
              <w:top w:val="nil"/>
              <w:left w:val="nil"/>
              <w:bottom w:val="nil"/>
              <w:right w:val="single" w:sz="8" w:space="0" w:color="auto"/>
            </w:tcBorders>
            <w:shd w:val="clear" w:color="000000" w:fill="0070C0"/>
            <w:vAlign w:val="center"/>
            <w:hideMark/>
          </w:tcPr>
          <w:p w14:paraId="4A466BFC" w14:textId="77777777" w:rsidR="00F401A2" w:rsidRPr="00F357A5" w:rsidRDefault="00F401A2" w:rsidP="002220AB">
            <w:pPr>
              <w:rPr>
                <w:rFonts w:cs="Arial"/>
                <w:b/>
                <w:bCs/>
                <w:color w:val="FFFFFF"/>
                <w:sz w:val="16"/>
                <w:szCs w:val="16"/>
                <w:lang w:eastAsia="en-GB"/>
              </w:rPr>
            </w:pPr>
            <w:r w:rsidRPr="00F357A5">
              <w:rPr>
                <w:rFonts w:cs="Arial"/>
                <w:b/>
                <w:bCs/>
                <w:color w:val="FFFFFF"/>
                <w:sz w:val="16"/>
                <w:szCs w:val="16"/>
                <w:lang w:eastAsia="en-GB"/>
              </w:rPr>
              <w:t>PG</w:t>
            </w:r>
          </w:p>
        </w:tc>
        <w:tc>
          <w:tcPr>
            <w:tcW w:w="643" w:type="dxa"/>
            <w:tcBorders>
              <w:top w:val="nil"/>
              <w:left w:val="nil"/>
              <w:bottom w:val="nil"/>
              <w:right w:val="nil"/>
            </w:tcBorders>
            <w:shd w:val="clear" w:color="000000" w:fill="F7C7AC"/>
            <w:vAlign w:val="center"/>
            <w:hideMark/>
          </w:tcPr>
          <w:p w14:paraId="0AA973EC" w14:textId="77777777" w:rsidR="00F401A2" w:rsidRPr="00F357A5" w:rsidRDefault="00F401A2" w:rsidP="002220AB">
            <w:pPr>
              <w:jc w:val="center"/>
              <w:rPr>
                <w:rFonts w:cs="Arial"/>
                <w:b/>
                <w:bCs/>
                <w:color w:val="000000"/>
                <w:sz w:val="16"/>
                <w:szCs w:val="16"/>
                <w:lang w:eastAsia="en-GB"/>
              </w:rPr>
            </w:pPr>
            <w:r w:rsidRPr="00F357A5">
              <w:rPr>
                <w:rFonts w:cs="Arial"/>
                <w:b/>
                <w:bCs/>
                <w:color w:val="000000"/>
                <w:sz w:val="16"/>
                <w:szCs w:val="16"/>
                <w:lang w:eastAsia="en-GB"/>
              </w:rPr>
              <w:t>PTUG</w:t>
            </w:r>
          </w:p>
        </w:tc>
        <w:tc>
          <w:tcPr>
            <w:tcW w:w="635" w:type="dxa"/>
            <w:tcBorders>
              <w:top w:val="nil"/>
              <w:left w:val="single" w:sz="8" w:space="0" w:color="auto"/>
              <w:bottom w:val="nil"/>
              <w:right w:val="single" w:sz="8" w:space="0" w:color="auto"/>
            </w:tcBorders>
            <w:shd w:val="clear" w:color="000000" w:fill="F1A983"/>
            <w:vAlign w:val="center"/>
            <w:hideMark/>
          </w:tcPr>
          <w:p w14:paraId="21D0E241" w14:textId="77777777" w:rsidR="00F401A2" w:rsidRPr="00F357A5" w:rsidRDefault="00F401A2" w:rsidP="002220AB">
            <w:pPr>
              <w:rPr>
                <w:rFonts w:cs="Arial"/>
                <w:b/>
                <w:bCs/>
                <w:color w:val="000000"/>
                <w:sz w:val="16"/>
                <w:szCs w:val="16"/>
                <w:lang w:eastAsia="en-GB"/>
              </w:rPr>
            </w:pPr>
            <w:r w:rsidRPr="00F357A5">
              <w:rPr>
                <w:rFonts w:cs="Arial"/>
                <w:b/>
                <w:bCs/>
                <w:color w:val="000000"/>
                <w:sz w:val="16"/>
                <w:szCs w:val="16"/>
                <w:lang w:eastAsia="en-GB"/>
              </w:rPr>
              <w:t>FTUG</w:t>
            </w:r>
          </w:p>
        </w:tc>
        <w:tc>
          <w:tcPr>
            <w:tcW w:w="587" w:type="dxa"/>
            <w:tcBorders>
              <w:top w:val="nil"/>
              <w:left w:val="nil"/>
              <w:bottom w:val="nil"/>
              <w:right w:val="single" w:sz="8" w:space="0" w:color="auto"/>
            </w:tcBorders>
            <w:shd w:val="clear" w:color="000000" w:fill="BE5014"/>
            <w:vAlign w:val="center"/>
            <w:hideMark/>
          </w:tcPr>
          <w:p w14:paraId="65848FF5" w14:textId="77777777" w:rsidR="00F401A2" w:rsidRPr="00F357A5" w:rsidRDefault="00F401A2" w:rsidP="002220AB">
            <w:pPr>
              <w:rPr>
                <w:rFonts w:cs="Arial"/>
                <w:b/>
                <w:bCs/>
                <w:color w:val="FFFFFF"/>
                <w:sz w:val="16"/>
                <w:szCs w:val="16"/>
                <w:lang w:eastAsia="en-GB"/>
              </w:rPr>
            </w:pPr>
            <w:r w:rsidRPr="00F357A5">
              <w:rPr>
                <w:rFonts w:cs="Arial"/>
                <w:b/>
                <w:bCs/>
                <w:color w:val="FFFFFF"/>
                <w:sz w:val="16"/>
                <w:szCs w:val="16"/>
                <w:lang w:eastAsia="en-GB"/>
              </w:rPr>
              <w:t>PG</w:t>
            </w:r>
          </w:p>
        </w:tc>
      </w:tr>
      <w:tr w:rsidR="00F401A2" w:rsidRPr="00F357A5" w14:paraId="3925427B"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1E9F9FD4"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1-1000</w:t>
            </w:r>
          </w:p>
        </w:tc>
        <w:tc>
          <w:tcPr>
            <w:tcW w:w="644" w:type="dxa"/>
            <w:tcBorders>
              <w:top w:val="single" w:sz="8" w:space="0" w:color="auto"/>
              <w:left w:val="nil"/>
              <w:bottom w:val="single" w:sz="4" w:space="0" w:color="auto"/>
              <w:right w:val="single" w:sz="4" w:space="0" w:color="auto"/>
            </w:tcBorders>
            <w:shd w:val="clear" w:color="000000" w:fill="DAF2D0"/>
            <w:noWrap/>
            <w:vAlign w:val="bottom"/>
            <w:hideMark/>
          </w:tcPr>
          <w:p w14:paraId="6CC3483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186</w:t>
            </w:r>
          </w:p>
        </w:tc>
        <w:tc>
          <w:tcPr>
            <w:tcW w:w="635" w:type="dxa"/>
            <w:tcBorders>
              <w:top w:val="single" w:sz="8" w:space="0" w:color="auto"/>
              <w:left w:val="nil"/>
              <w:bottom w:val="single" w:sz="4" w:space="0" w:color="auto"/>
              <w:right w:val="single" w:sz="4" w:space="0" w:color="auto"/>
            </w:tcBorders>
            <w:shd w:val="clear" w:color="000000" w:fill="DAF2D0"/>
            <w:noWrap/>
            <w:vAlign w:val="bottom"/>
            <w:hideMark/>
          </w:tcPr>
          <w:p w14:paraId="1AB6CC7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1549</w:t>
            </w:r>
          </w:p>
        </w:tc>
        <w:tc>
          <w:tcPr>
            <w:tcW w:w="497" w:type="dxa"/>
            <w:tcBorders>
              <w:top w:val="single" w:sz="8" w:space="0" w:color="auto"/>
              <w:left w:val="nil"/>
              <w:bottom w:val="single" w:sz="4" w:space="0" w:color="auto"/>
              <w:right w:val="single" w:sz="8" w:space="0" w:color="auto"/>
            </w:tcBorders>
            <w:shd w:val="clear" w:color="000000" w:fill="DAF2D0"/>
            <w:noWrap/>
            <w:vAlign w:val="bottom"/>
            <w:hideMark/>
          </w:tcPr>
          <w:p w14:paraId="71CE9A37"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86</w:t>
            </w:r>
          </w:p>
        </w:tc>
        <w:tc>
          <w:tcPr>
            <w:tcW w:w="643" w:type="dxa"/>
            <w:tcBorders>
              <w:top w:val="single" w:sz="8" w:space="0" w:color="auto"/>
              <w:left w:val="nil"/>
              <w:bottom w:val="single" w:sz="4" w:space="0" w:color="auto"/>
              <w:right w:val="single" w:sz="4" w:space="0" w:color="auto"/>
            </w:tcBorders>
            <w:shd w:val="clear" w:color="000000" w:fill="F2F2F2"/>
            <w:noWrap/>
            <w:vAlign w:val="bottom"/>
            <w:hideMark/>
          </w:tcPr>
          <w:p w14:paraId="1DFF178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157</w:t>
            </w:r>
          </w:p>
        </w:tc>
        <w:tc>
          <w:tcPr>
            <w:tcW w:w="635" w:type="dxa"/>
            <w:tcBorders>
              <w:top w:val="single" w:sz="8" w:space="0" w:color="auto"/>
              <w:left w:val="nil"/>
              <w:bottom w:val="single" w:sz="4" w:space="0" w:color="auto"/>
              <w:right w:val="single" w:sz="4" w:space="0" w:color="auto"/>
            </w:tcBorders>
            <w:shd w:val="clear" w:color="000000" w:fill="F2F2F2"/>
            <w:noWrap/>
            <w:vAlign w:val="bottom"/>
            <w:hideMark/>
          </w:tcPr>
          <w:p w14:paraId="5E36977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1449</w:t>
            </w:r>
          </w:p>
        </w:tc>
        <w:tc>
          <w:tcPr>
            <w:tcW w:w="497" w:type="dxa"/>
            <w:tcBorders>
              <w:top w:val="single" w:sz="8" w:space="0" w:color="auto"/>
              <w:left w:val="nil"/>
              <w:bottom w:val="single" w:sz="4" w:space="0" w:color="auto"/>
              <w:right w:val="single" w:sz="8" w:space="0" w:color="auto"/>
            </w:tcBorders>
            <w:shd w:val="clear" w:color="000000" w:fill="F2F2F2"/>
            <w:noWrap/>
            <w:vAlign w:val="bottom"/>
            <w:hideMark/>
          </w:tcPr>
          <w:p w14:paraId="6F5CBE7D"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96</w:t>
            </w:r>
          </w:p>
        </w:tc>
        <w:tc>
          <w:tcPr>
            <w:tcW w:w="643" w:type="dxa"/>
            <w:tcBorders>
              <w:top w:val="single" w:sz="8" w:space="0" w:color="auto"/>
              <w:left w:val="nil"/>
              <w:bottom w:val="single" w:sz="4" w:space="0" w:color="auto"/>
              <w:right w:val="single" w:sz="4" w:space="0" w:color="auto"/>
            </w:tcBorders>
            <w:shd w:val="clear" w:color="000000" w:fill="F2CEEF"/>
            <w:noWrap/>
            <w:vAlign w:val="bottom"/>
            <w:hideMark/>
          </w:tcPr>
          <w:p w14:paraId="5404A59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145</w:t>
            </w:r>
          </w:p>
        </w:tc>
        <w:tc>
          <w:tcPr>
            <w:tcW w:w="635" w:type="dxa"/>
            <w:tcBorders>
              <w:top w:val="single" w:sz="8" w:space="0" w:color="auto"/>
              <w:left w:val="nil"/>
              <w:bottom w:val="single" w:sz="4" w:space="0" w:color="auto"/>
              <w:right w:val="single" w:sz="4" w:space="0" w:color="auto"/>
            </w:tcBorders>
            <w:shd w:val="clear" w:color="000000" w:fill="F2CEEF"/>
            <w:noWrap/>
            <w:vAlign w:val="bottom"/>
            <w:hideMark/>
          </w:tcPr>
          <w:p w14:paraId="5151662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1597</w:t>
            </w:r>
          </w:p>
        </w:tc>
        <w:tc>
          <w:tcPr>
            <w:tcW w:w="552" w:type="dxa"/>
            <w:tcBorders>
              <w:top w:val="single" w:sz="8" w:space="0" w:color="auto"/>
              <w:left w:val="nil"/>
              <w:bottom w:val="single" w:sz="4" w:space="0" w:color="auto"/>
              <w:right w:val="single" w:sz="8" w:space="0" w:color="auto"/>
            </w:tcBorders>
            <w:shd w:val="clear" w:color="000000" w:fill="F2CEEF"/>
            <w:noWrap/>
            <w:vAlign w:val="bottom"/>
            <w:hideMark/>
          </w:tcPr>
          <w:p w14:paraId="3AC8A6E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105</w:t>
            </w:r>
          </w:p>
        </w:tc>
        <w:tc>
          <w:tcPr>
            <w:tcW w:w="643" w:type="dxa"/>
            <w:tcBorders>
              <w:top w:val="single" w:sz="8" w:space="0" w:color="auto"/>
              <w:left w:val="nil"/>
              <w:bottom w:val="single" w:sz="4" w:space="0" w:color="auto"/>
              <w:right w:val="single" w:sz="4" w:space="0" w:color="auto"/>
            </w:tcBorders>
            <w:shd w:val="clear" w:color="000000" w:fill="CAEDFB"/>
            <w:noWrap/>
            <w:vAlign w:val="bottom"/>
            <w:hideMark/>
          </w:tcPr>
          <w:p w14:paraId="3EB7E9B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76</w:t>
            </w:r>
          </w:p>
        </w:tc>
        <w:tc>
          <w:tcPr>
            <w:tcW w:w="635" w:type="dxa"/>
            <w:tcBorders>
              <w:top w:val="single" w:sz="8" w:space="0" w:color="auto"/>
              <w:left w:val="nil"/>
              <w:bottom w:val="single" w:sz="4" w:space="0" w:color="auto"/>
              <w:right w:val="single" w:sz="4" w:space="0" w:color="auto"/>
            </w:tcBorders>
            <w:shd w:val="clear" w:color="000000" w:fill="CAEDFB"/>
            <w:noWrap/>
            <w:vAlign w:val="bottom"/>
            <w:hideMark/>
          </w:tcPr>
          <w:p w14:paraId="308E371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947</w:t>
            </w:r>
          </w:p>
        </w:tc>
        <w:tc>
          <w:tcPr>
            <w:tcW w:w="478" w:type="dxa"/>
            <w:tcBorders>
              <w:top w:val="single" w:sz="8" w:space="0" w:color="auto"/>
              <w:left w:val="nil"/>
              <w:bottom w:val="single" w:sz="4" w:space="0" w:color="auto"/>
              <w:right w:val="single" w:sz="8" w:space="0" w:color="auto"/>
            </w:tcBorders>
            <w:shd w:val="clear" w:color="000000" w:fill="CAEDFB"/>
            <w:noWrap/>
            <w:vAlign w:val="bottom"/>
            <w:hideMark/>
          </w:tcPr>
          <w:p w14:paraId="5AE397B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99</w:t>
            </w:r>
          </w:p>
        </w:tc>
        <w:tc>
          <w:tcPr>
            <w:tcW w:w="643" w:type="dxa"/>
            <w:tcBorders>
              <w:top w:val="single" w:sz="8" w:space="0" w:color="auto"/>
              <w:left w:val="nil"/>
              <w:bottom w:val="single" w:sz="4" w:space="0" w:color="auto"/>
              <w:right w:val="single" w:sz="4" w:space="0" w:color="auto"/>
            </w:tcBorders>
            <w:shd w:val="clear" w:color="000000" w:fill="FBE2D5"/>
            <w:noWrap/>
            <w:vAlign w:val="bottom"/>
            <w:hideMark/>
          </w:tcPr>
          <w:p w14:paraId="684009B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97</w:t>
            </w:r>
          </w:p>
        </w:tc>
        <w:tc>
          <w:tcPr>
            <w:tcW w:w="635" w:type="dxa"/>
            <w:tcBorders>
              <w:top w:val="single" w:sz="8" w:space="0" w:color="auto"/>
              <w:left w:val="nil"/>
              <w:bottom w:val="single" w:sz="4" w:space="0" w:color="auto"/>
              <w:right w:val="single" w:sz="4" w:space="0" w:color="auto"/>
            </w:tcBorders>
            <w:shd w:val="clear" w:color="000000" w:fill="FBE2D5"/>
            <w:noWrap/>
            <w:vAlign w:val="bottom"/>
            <w:hideMark/>
          </w:tcPr>
          <w:p w14:paraId="7BC1A13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973</w:t>
            </w:r>
          </w:p>
        </w:tc>
        <w:tc>
          <w:tcPr>
            <w:tcW w:w="587" w:type="dxa"/>
            <w:tcBorders>
              <w:top w:val="single" w:sz="8" w:space="0" w:color="auto"/>
              <w:left w:val="nil"/>
              <w:bottom w:val="single" w:sz="4" w:space="0" w:color="auto"/>
              <w:right w:val="single" w:sz="8" w:space="0" w:color="auto"/>
            </w:tcBorders>
            <w:shd w:val="clear" w:color="000000" w:fill="FBE2D5"/>
            <w:noWrap/>
            <w:vAlign w:val="bottom"/>
            <w:hideMark/>
          </w:tcPr>
          <w:p w14:paraId="4E51F4B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70</w:t>
            </w:r>
          </w:p>
        </w:tc>
      </w:tr>
      <w:tr w:rsidR="00F401A2" w:rsidRPr="00F357A5" w14:paraId="267C12F4"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65743F2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1001-2000</w:t>
            </w:r>
          </w:p>
        </w:tc>
        <w:tc>
          <w:tcPr>
            <w:tcW w:w="644" w:type="dxa"/>
            <w:tcBorders>
              <w:top w:val="nil"/>
              <w:left w:val="nil"/>
              <w:bottom w:val="single" w:sz="4" w:space="0" w:color="auto"/>
              <w:right w:val="single" w:sz="4" w:space="0" w:color="auto"/>
            </w:tcBorders>
            <w:shd w:val="clear" w:color="000000" w:fill="DAF2D0"/>
            <w:noWrap/>
            <w:vAlign w:val="bottom"/>
            <w:hideMark/>
          </w:tcPr>
          <w:p w14:paraId="37A7862C"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58</w:t>
            </w:r>
          </w:p>
        </w:tc>
        <w:tc>
          <w:tcPr>
            <w:tcW w:w="635" w:type="dxa"/>
            <w:tcBorders>
              <w:top w:val="nil"/>
              <w:left w:val="nil"/>
              <w:bottom w:val="single" w:sz="4" w:space="0" w:color="auto"/>
              <w:right w:val="single" w:sz="4" w:space="0" w:color="auto"/>
            </w:tcBorders>
            <w:shd w:val="clear" w:color="000000" w:fill="DAF2D0"/>
            <w:noWrap/>
            <w:vAlign w:val="bottom"/>
            <w:hideMark/>
          </w:tcPr>
          <w:p w14:paraId="30D31902"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598</w:t>
            </w:r>
          </w:p>
        </w:tc>
        <w:tc>
          <w:tcPr>
            <w:tcW w:w="497" w:type="dxa"/>
            <w:tcBorders>
              <w:top w:val="nil"/>
              <w:left w:val="nil"/>
              <w:bottom w:val="single" w:sz="4" w:space="0" w:color="auto"/>
              <w:right w:val="single" w:sz="8" w:space="0" w:color="auto"/>
            </w:tcBorders>
            <w:shd w:val="clear" w:color="000000" w:fill="DAF2D0"/>
            <w:noWrap/>
            <w:vAlign w:val="bottom"/>
            <w:hideMark/>
          </w:tcPr>
          <w:p w14:paraId="2D731F18"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88</w:t>
            </w:r>
          </w:p>
        </w:tc>
        <w:tc>
          <w:tcPr>
            <w:tcW w:w="643" w:type="dxa"/>
            <w:tcBorders>
              <w:top w:val="nil"/>
              <w:left w:val="nil"/>
              <w:bottom w:val="single" w:sz="4" w:space="0" w:color="auto"/>
              <w:right w:val="single" w:sz="4" w:space="0" w:color="auto"/>
            </w:tcBorders>
            <w:shd w:val="clear" w:color="000000" w:fill="F2F2F2"/>
            <w:noWrap/>
            <w:vAlign w:val="bottom"/>
            <w:hideMark/>
          </w:tcPr>
          <w:p w14:paraId="347CAC7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63</w:t>
            </w:r>
          </w:p>
        </w:tc>
        <w:tc>
          <w:tcPr>
            <w:tcW w:w="635" w:type="dxa"/>
            <w:tcBorders>
              <w:top w:val="nil"/>
              <w:left w:val="nil"/>
              <w:bottom w:val="single" w:sz="4" w:space="0" w:color="auto"/>
              <w:right w:val="single" w:sz="4" w:space="0" w:color="auto"/>
            </w:tcBorders>
            <w:shd w:val="clear" w:color="000000" w:fill="F2F2F2"/>
            <w:noWrap/>
            <w:vAlign w:val="bottom"/>
            <w:hideMark/>
          </w:tcPr>
          <w:p w14:paraId="2DF2304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516</w:t>
            </w:r>
          </w:p>
        </w:tc>
        <w:tc>
          <w:tcPr>
            <w:tcW w:w="497" w:type="dxa"/>
            <w:tcBorders>
              <w:top w:val="nil"/>
              <w:left w:val="nil"/>
              <w:bottom w:val="single" w:sz="4" w:space="0" w:color="auto"/>
              <w:right w:val="single" w:sz="8" w:space="0" w:color="auto"/>
            </w:tcBorders>
            <w:shd w:val="clear" w:color="000000" w:fill="F2F2F2"/>
            <w:noWrap/>
            <w:vAlign w:val="bottom"/>
            <w:hideMark/>
          </w:tcPr>
          <w:p w14:paraId="3F32A06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80</w:t>
            </w:r>
          </w:p>
        </w:tc>
        <w:tc>
          <w:tcPr>
            <w:tcW w:w="643" w:type="dxa"/>
            <w:tcBorders>
              <w:top w:val="nil"/>
              <w:left w:val="nil"/>
              <w:bottom w:val="single" w:sz="4" w:space="0" w:color="auto"/>
              <w:right w:val="single" w:sz="4" w:space="0" w:color="auto"/>
            </w:tcBorders>
            <w:shd w:val="clear" w:color="000000" w:fill="F2CEEF"/>
            <w:noWrap/>
            <w:vAlign w:val="bottom"/>
            <w:hideMark/>
          </w:tcPr>
          <w:p w14:paraId="143F96DD"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68</w:t>
            </w:r>
          </w:p>
        </w:tc>
        <w:tc>
          <w:tcPr>
            <w:tcW w:w="635" w:type="dxa"/>
            <w:tcBorders>
              <w:top w:val="nil"/>
              <w:left w:val="nil"/>
              <w:bottom w:val="single" w:sz="4" w:space="0" w:color="auto"/>
              <w:right w:val="single" w:sz="4" w:space="0" w:color="auto"/>
            </w:tcBorders>
            <w:shd w:val="clear" w:color="000000" w:fill="F2CEEF"/>
            <w:noWrap/>
            <w:vAlign w:val="bottom"/>
            <w:hideMark/>
          </w:tcPr>
          <w:p w14:paraId="668B45C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467</w:t>
            </w:r>
          </w:p>
        </w:tc>
        <w:tc>
          <w:tcPr>
            <w:tcW w:w="552" w:type="dxa"/>
            <w:tcBorders>
              <w:top w:val="nil"/>
              <w:left w:val="nil"/>
              <w:bottom w:val="single" w:sz="4" w:space="0" w:color="auto"/>
              <w:right w:val="single" w:sz="8" w:space="0" w:color="auto"/>
            </w:tcBorders>
            <w:shd w:val="clear" w:color="000000" w:fill="F2CEEF"/>
            <w:noWrap/>
            <w:vAlign w:val="bottom"/>
            <w:hideMark/>
          </w:tcPr>
          <w:p w14:paraId="08016EB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67</w:t>
            </w:r>
          </w:p>
        </w:tc>
        <w:tc>
          <w:tcPr>
            <w:tcW w:w="643" w:type="dxa"/>
            <w:tcBorders>
              <w:top w:val="nil"/>
              <w:left w:val="nil"/>
              <w:bottom w:val="single" w:sz="4" w:space="0" w:color="auto"/>
              <w:right w:val="single" w:sz="4" w:space="0" w:color="auto"/>
            </w:tcBorders>
            <w:shd w:val="clear" w:color="000000" w:fill="CAEDFB"/>
            <w:noWrap/>
            <w:vAlign w:val="bottom"/>
            <w:hideMark/>
          </w:tcPr>
          <w:p w14:paraId="3A01208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52</w:t>
            </w:r>
          </w:p>
        </w:tc>
        <w:tc>
          <w:tcPr>
            <w:tcW w:w="635" w:type="dxa"/>
            <w:tcBorders>
              <w:top w:val="nil"/>
              <w:left w:val="nil"/>
              <w:bottom w:val="single" w:sz="4" w:space="0" w:color="auto"/>
              <w:right w:val="single" w:sz="4" w:space="0" w:color="auto"/>
            </w:tcBorders>
            <w:shd w:val="clear" w:color="000000" w:fill="CAEDFB"/>
            <w:noWrap/>
            <w:vAlign w:val="bottom"/>
            <w:hideMark/>
          </w:tcPr>
          <w:p w14:paraId="5849777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429</w:t>
            </w:r>
          </w:p>
        </w:tc>
        <w:tc>
          <w:tcPr>
            <w:tcW w:w="478" w:type="dxa"/>
            <w:tcBorders>
              <w:top w:val="nil"/>
              <w:left w:val="nil"/>
              <w:bottom w:val="single" w:sz="4" w:space="0" w:color="auto"/>
              <w:right w:val="single" w:sz="8" w:space="0" w:color="auto"/>
            </w:tcBorders>
            <w:shd w:val="clear" w:color="000000" w:fill="CAEDFB"/>
            <w:noWrap/>
            <w:vAlign w:val="bottom"/>
            <w:hideMark/>
          </w:tcPr>
          <w:p w14:paraId="1577FDD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45</w:t>
            </w:r>
          </w:p>
        </w:tc>
        <w:tc>
          <w:tcPr>
            <w:tcW w:w="643" w:type="dxa"/>
            <w:tcBorders>
              <w:top w:val="nil"/>
              <w:left w:val="nil"/>
              <w:bottom w:val="single" w:sz="4" w:space="0" w:color="auto"/>
              <w:right w:val="single" w:sz="4" w:space="0" w:color="auto"/>
            </w:tcBorders>
            <w:shd w:val="clear" w:color="000000" w:fill="FBE2D5"/>
            <w:noWrap/>
            <w:vAlign w:val="bottom"/>
            <w:hideMark/>
          </w:tcPr>
          <w:p w14:paraId="37513DFA"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42</w:t>
            </w:r>
          </w:p>
        </w:tc>
        <w:tc>
          <w:tcPr>
            <w:tcW w:w="635" w:type="dxa"/>
            <w:tcBorders>
              <w:top w:val="nil"/>
              <w:left w:val="nil"/>
              <w:bottom w:val="single" w:sz="4" w:space="0" w:color="auto"/>
              <w:right w:val="single" w:sz="4" w:space="0" w:color="auto"/>
            </w:tcBorders>
            <w:shd w:val="clear" w:color="000000" w:fill="FBE2D5"/>
            <w:noWrap/>
            <w:vAlign w:val="bottom"/>
            <w:hideMark/>
          </w:tcPr>
          <w:p w14:paraId="42C36DB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1498</w:t>
            </w:r>
          </w:p>
        </w:tc>
        <w:tc>
          <w:tcPr>
            <w:tcW w:w="587" w:type="dxa"/>
            <w:tcBorders>
              <w:top w:val="nil"/>
              <w:left w:val="nil"/>
              <w:bottom w:val="single" w:sz="4" w:space="0" w:color="auto"/>
              <w:right w:val="single" w:sz="8" w:space="0" w:color="auto"/>
            </w:tcBorders>
            <w:shd w:val="clear" w:color="000000" w:fill="FBE2D5"/>
            <w:noWrap/>
            <w:vAlign w:val="bottom"/>
            <w:hideMark/>
          </w:tcPr>
          <w:p w14:paraId="5E560EA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43</w:t>
            </w:r>
          </w:p>
        </w:tc>
      </w:tr>
      <w:tr w:rsidR="00F401A2" w:rsidRPr="00F357A5" w14:paraId="30541E7C"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00EFD3A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2001-3000</w:t>
            </w:r>
          </w:p>
        </w:tc>
        <w:tc>
          <w:tcPr>
            <w:tcW w:w="644" w:type="dxa"/>
            <w:tcBorders>
              <w:top w:val="nil"/>
              <w:left w:val="nil"/>
              <w:bottom w:val="single" w:sz="4" w:space="0" w:color="auto"/>
              <w:right w:val="single" w:sz="4" w:space="0" w:color="auto"/>
            </w:tcBorders>
            <w:shd w:val="clear" w:color="000000" w:fill="DAF2D0"/>
            <w:noWrap/>
            <w:vAlign w:val="bottom"/>
            <w:hideMark/>
          </w:tcPr>
          <w:p w14:paraId="0B97DD0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60</w:t>
            </w:r>
          </w:p>
        </w:tc>
        <w:tc>
          <w:tcPr>
            <w:tcW w:w="635" w:type="dxa"/>
            <w:tcBorders>
              <w:top w:val="nil"/>
              <w:left w:val="nil"/>
              <w:bottom w:val="single" w:sz="4" w:space="0" w:color="auto"/>
              <w:right w:val="single" w:sz="4" w:space="0" w:color="auto"/>
            </w:tcBorders>
            <w:shd w:val="clear" w:color="000000" w:fill="DAF2D0"/>
            <w:noWrap/>
            <w:vAlign w:val="bottom"/>
            <w:hideMark/>
          </w:tcPr>
          <w:p w14:paraId="5C06245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371</w:t>
            </w:r>
          </w:p>
        </w:tc>
        <w:tc>
          <w:tcPr>
            <w:tcW w:w="497" w:type="dxa"/>
            <w:tcBorders>
              <w:top w:val="nil"/>
              <w:left w:val="nil"/>
              <w:bottom w:val="single" w:sz="4" w:space="0" w:color="auto"/>
              <w:right w:val="single" w:sz="8" w:space="0" w:color="auto"/>
            </w:tcBorders>
            <w:shd w:val="clear" w:color="000000" w:fill="DAF2D0"/>
            <w:noWrap/>
            <w:vAlign w:val="bottom"/>
            <w:hideMark/>
          </w:tcPr>
          <w:p w14:paraId="72ACECB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33</w:t>
            </w:r>
          </w:p>
        </w:tc>
        <w:tc>
          <w:tcPr>
            <w:tcW w:w="643" w:type="dxa"/>
            <w:tcBorders>
              <w:top w:val="nil"/>
              <w:left w:val="nil"/>
              <w:bottom w:val="single" w:sz="4" w:space="0" w:color="auto"/>
              <w:right w:val="single" w:sz="4" w:space="0" w:color="auto"/>
            </w:tcBorders>
            <w:shd w:val="clear" w:color="000000" w:fill="F2F2F2"/>
            <w:noWrap/>
            <w:vAlign w:val="bottom"/>
            <w:hideMark/>
          </w:tcPr>
          <w:p w14:paraId="6F01249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57</w:t>
            </w:r>
          </w:p>
        </w:tc>
        <w:tc>
          <w:tcPr>
            <w:tcW w:w="635" w:type="dxa"/>
            <w:tcBorders>
              <w:top w:val="nil"/>
              <w:left w:val="nil"/>
              <w:bottom w:val="single" w:sz="4" w:space="0" w:color="auto"/>
              <w:right w:val="single" w:sz="4" w:space="0" w:color="auto"/>
            </w:tcBorders>
            <w:shd w:val="clear" w:color="000000" w:fill="F2F2F2"/>
            <w:noWrap/>
            <w:vAlign w:val="bottom"/>
            <w:hideMark/>
          </w:tcPr>
          <w:p w14:paraId="19E6342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498</w:t>
            </w:r>
          </w:p>
        </w:tc>
        <w:tc>
          <w:tcPr>
            <w:tcW w:w="497" w:type="dxa"/>
            <w:tcBorders>
              <w:top w:val="nil"/>
              <w:left w:val="nil"/>
              <w:bottom w:val="single" w:sz="4" w:space="0" w:color="auto"/>
              <w:right w:val="single" w:sz="8" w:space="0" w:color="auto"/>
            </w:tcBorders>
            <w:shd w:val="clear" w:color="000000" w:fill="F2F2F2"/>
            <w:noWrap/>
            <w:vAlign w:val="bottom"/>
            <w:hideMark/>
          </w:tcPr>
          <w:p w14:paraId="2F6AF6D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57</w:t>
            </w:r>
          </w:p>
        </w:tc>
        <w:tc>
          <w:tcPr>
            <w:tcW w:w="643" w:type="dxa"/>
            <w:tcBorders>
              <w:top w:val="nil"/>
              <w:left w:val="nil"/>
              <w:bottom w:val="single" w:sz="4" w:space="0" w:color="auto"/>
              <w:right w:val="single" w:sz="4" w:space="0" w:color="auto"/>
            </w:tcBorders>
            <w:shd w:val="clear" w:color="000000" w:fill="F2CEEF"/>
            <w:noWrap/>
            <w:vAlign w:val="bottom"/>
            <w:hideMark/>
          </w:tcPr>
          <w:p w14:paraId="358D2F1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32</w:t>
            </w:r>
          </w:p>
        </w:tc>
        <w:tc>
          <w:tcPr>
            <w:tcW w:w="635" w:type="dxa"/>
            <w:tcBorders>
              <w:top w:val="nil"/>
              <w:left w:val="nil"/>
              <w:bottom w:val="single" w:sz="4" w:space="0" w:color="auto"/>
              <w:right w:val="single" w:sz="4" w:space="0" w:color="auto"/>
            </w:tcBorders>
            <w:shd w:val="clear" w:color="000000" w:fill="F2CEEF"/>
            <w:noWrap/>
            <w:vAlign w:val="bottom"/>
            <w:hideMark/>
          </w:tcPr>
          <w:p w14:paraId="04543EA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380</w:t>
            </w:r>
          </w:p>
        </w:tc>
        <w:tc>
          <w:tcPr>
            <w:tcW w:w="552" w:type="dxa"/>
            <w:tcBorders>
              <w:top w:val="nil"/>
              <w:left w:val="nil"/>
              <w:bottom w:val="single" w:sz="4" w:space="0" w:color="auto"/>
              <w:right w:val="single" w:sz="8" w:space="0" w:color="auto"/>
            </w:tcBorders>
            <w:shd w:val="clear" w:color="000000" w:fill="F2CEEF"/>
            <w:noWrap/>
            <w:vAlign w:val="bottom"/>
            <w:hideMark/>
          </w:tcPr>
          <w:p w14:paraId="2EF54AF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45</w:t>
            </w:r>
          </w:p>
        </w:tc>
        <w:tc>
          <w:tcPr>
            <w:tcW w:w="643" w:type="dxa"/>
            <w:tcBorders>
              <w:top w:val="nil"/>
              <w:left w:val="nil"/>
              <w:bottom w:val="single" w:sz="4" w:space="0" w:color="auto"/>
              <w:right w:val="single" w:sz="4" w:space="0" w:color="auto"/>
            </w:tcBorders>
            <w:shd w:val="clear" w:color="000000" w:fill="CAEDFB"/>
            <w:noWrap/>
            <w:vAlign w:val="bottom"/>
            <w:hideMark/>
          </w:tcPr>
          <w:p w14:paraId="1349B09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49</w:t>
            </w:r>
          </w:p>
        </w:tc>
        <w:tc>
          <w:tcPr>
            <w:tcW w:w="635" w:type="dxa"/>
            <w:tcBorders>
              <w:top w:val="nil"/>
              <w:left w:val="nil"/>
              <w:bottom w:val="single" w:sz="4" w:space="0" w:color="auto"/>
              <w:right w:val="single" w:sz="4" w:space="0" w:color="auto"/>
            </w:tcBorders>
            <w:shd w:val="clear" w:color="000000" w:fill="CAEDFB"/>
            <w:noWrap/>
            <w:vAlign w:val="bottom"/>
            <w:hideMark/>
          </w:tcPr>
          <w:p w14:paraId="0D082F9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451</w:t>
            </w:r>
          </w:p>
        </w:tc>
        <w:tc>
          <w:tcPr>
            <w:tcW w:w="478" w:type="dxa"/>
            <w:tcBorders>
              <w:top w:val="nil"/>
              <w:left w:val="nil"/>
              <w:bottom w:val="single" w:sz="4" w:space="0" w:color="auto"/>
              <w:right w:val="single" w:sz="8" w:space="0" w:color="auto"/>
            </w:tcBorders>
            <w:shd w:val="clear" w:color="000000" w:fill="CAEDFB"/>
            <w:noWrap/>
            <w:vAlign w:val="bottom"/>
            <w:hideMark/>
          </w:tcPr>
          <w:p w14:paraId="0E16066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42</w:t>
            </w:r>
          </w:p>
        </w:tc>
        <w:tc>
          <w:tcPr>
            <w:tcW w:w="643" w:type="dxa"/>
            <w:tcBorders>
              <w:top w:val="nil"/>
              <w:left w:val="nil"/>
              <w:bottom w:val="single" w:sz="4" w:space="0" w:color="auto"/>
              <w:right w:val="single" w:sz="4" w:space="0" w:color="auto"/>
            </w:tcBorders>
            <w:shd w:val="clear" w:color="000000" w:fill="FBE2D5"/>
            <w:noWrap/>
            <w:vAlign w:val="bottom"/>
            <w:hideMark/>
          </w:tcPr>
          <w:p w14:paraId="7DFF60E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41</w:t>
            </w:r>
          </w:p>
        </w:tc>
        <w:tc>
          <w:tcPr>
            <w:tcW w:w="635" w:type="dxa"/>
            <w:tcBorders>
              <w:top w:val="nil"/>
              <w:left w:val="nil"/>
              <w:bottom w:val="single" w:sz="4" w:space="0" w:color="auto"/>
              <w:right w:val="single" w:sz="4" w:space="0" w:color="auto"/>
            </w:tcBorders>
            <w:shd w:val="clear" w:color="000000" w:fill="FBE2D5"/>
            <w:noWrap/>
            <w:vAlign w:val="bottom"/>
            <w:hideMark/>
          </w:tcPr>
          <w:p w14:paraId="4935311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495</w:t>
            </w:r>
          </w:p>
        </w:tc>
        <w:tc>
          <w:tcPr>
            <w:tcW w:w="587" w:type="dxa"/>
            <w:tcBorders>
              <w:top w:val="nil"/>
              <w:left w:val="nil"/>
              <w:bottom w:val="single" w:sz="4" w:space="0" w:color="auto"/>
              <w:right w:val="single" w:sz="8" w:space="0" w:color="auto"/>
            </w:tcBorders>
            <w:shd w:val="clear" w:color="000000" w:fill="FBE2D5"/>
            <w:noWrap/>
            <w:vAlign w:val="bottom"/>
            <w:hideMark/>
          </w:tcPr>
          <w:p w14:paraId="18A941F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26</w:t>
            </w:r>
          </w:p>
        </w:tc>
      </w:tr>
      <w:tr w:rsidR="00F401A2" w:rsidRPr="00F357A5" w14:paraId="1308ABBD"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262243A7"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3001-4000</w:t>
            </w:r>
          </w:p>
        </w:tc>
        <w:tc>
          <w:tcPr>
            <w:tcW w:w="644" w:type="dxa"/>
            <w:tcBorders>
              <w:top w:val="nil"/>
              <w:left w:val="nil"/>
              <w:bottom w:val="single" w:sz="4" w:space="0" w:color="auto"/>
              <w:right w:val="single" w:sz="4" w:space="0" w:color="auto"/>
            </w:tcBorders>
            <w:shd w:val="clear" w:color="000000" w:fill="DAF2D0"/>
            <w:noWrap/>
            <w:vAlign w:val="bottom"/>
            <w:hideMark/>
          </w:tcPr>
          <w:p w14:paraId="0B8A37E3"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23</w:t>
            </w:r>
          </w:p>
        </w:tc>
        <w:tc>
          <w:tcPr>
            <w:tcW w:w="635" w:type="dxa"/>
            <w:tcBorders>
              <w:top w:val="nil"/>
              <w:left w:val="nil"/>
              <w:bottom w:val="single" w:sz="4" w:space="0" w:color="auto"/>
              <w:right w:val="single" w:sz="4" w:space="0" w:color="auto"/>
            </w:tcBorders>
            <w:shd w:val="clear" w:color="000000" w:fill="DAF2D0"/>
            <w:noWrap/>
            <w:vAlign w:val="bottom"/>
            <w:hideMark/>
          </w:tcPr>
          <w:p w14:paraId="508EA740"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94</w:t>
            </w:r>
          </w:p>
        </w:tc>
        <w:tc>
          <w:tcPr>
            <w:tcW w:w="497" w:type="dxa"/>
            <w:tcBorders>
              <w:top w:val="nil"/>
              <w:left w:val="nil"/>
              <w:bottom w:val="single" w:sz="4" w:space="0" w:color="auto"/>
              <w:right w:val="single" w:sz="8" w:space="0" w:color="auto"/>
            </w:tcBorders>
            <w:shd w:val="clear" w:color="000000" w:fill="DAF2D0"/>
            <w:noWrap/>
            <w:vAlign w:val="bottom"/>
            <w:hideMark/>
          </w:tcPr>
          <w:p w14:paraId="0BB32D67"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11</w:t>
            </w:r>
          </w:p>
        </w:tc>
        <w:tc>
          <w:tcPr>
            <w:tcW w:w="643" w:type="dxa"/>
            <w:tcBorders>
              <w:top w:val="nil"/>
              <w:left w:val="nil"/>
              <w:bottom w:val="single" w:sz="4" w:space="0" w:color="auto"/>
              <w:right w:val="single" w:sz="4" w:space="0" w:color="auto"/>
            </w:tcBorders>
            <w:shd w:val="clear" w:color="000000" w:fill="F2F2F2"/>
            <w:noWrap/>
            <w:vAlign w:val="bottom"/>
            <w:hideMark/>
          </w:tcPr>
          <w:p w14:paraId="73E1722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30</w:t>
            </w:r>
          </w:p>
        </w:tc>
        <w:tc>
          <w:tcPr>
            <w:tcW w:w="635" w:type="dxa"/>
            <w:tcBorders>
              <w:top w:val="nil"/>
              <w:left w:val="nil"/>
              <w:bottom w:val="single" w:sz="4" w:space="0" w:color="auto"/>
              <w:right w:val="single" w:sz="4" w:space="0" w:color="auto"/>
            </w:tcBorders>
            <w:shd w:val="clear" w:color="000000" w:fill="F2F2F2"/>
            <w:noWrap/>
            <w:vAlign w:val="bottom"/>
            <w:hideMark/>
          </w:tcPr>
          <w:p w14:paraId="2AE522AD"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164</w:t>
            </w:r>
          </w:p>
        </w:tc>
        <w:tc>
          <w:tcPr>
            <w:tcW w:w="497" w:type="dxa"/>
            <w:tcBorders>
              <w:top w:val="nil"/>
              <w:left w:val="nil"/>
              <w:bottom w:val="single" w:sz="4" w:space="0" w:color="auto"/>
              <w:right w:val="single" w:sz="8" w:space="0" w:color="auto"/>
            </w:tcBorders>
            <w:shd w:val="clear" w:color="000000" w:fill="F2F2F2"/>
            <w:noWrap/>
            <w:vAlign w:val="bottom"/>
            <w:hideMark/>
          </w:tcPr>
          <w:p w14:paraId="33701EE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31</w:t>
            </w:r>
          </w:p>
        </w:tc>
        <w:tc>
          <w:tcPr>
            <w:tcW w:w="643" w:type="dxa"/>
            <w:tcBorders>
              <w:top w:val="nil"/>
              <w:left w:val="nil"/>
              <w:bottom w:val="single" w:sz="4" w:space="0" w:color="auto"/>
              <w:right w:val="single" w:sz="4" w:space="0" w:color="auto"/>
            </w:tcBorders>
            <w:shd w:val="clear" w:color="000000" w:fill="F2CEEF"/>
            <w:noWrap/>
            <w:vAlign w:val="bottom"/>
            <w:hideMark/>
          </w:tcPr>
          <w:p w14:paraId="6F5DD4B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22</w:t>
            </w:r>
          </w:p>
        </w:tc>
        <w:tc>
          <w:tcPr>
            <w:tcW w:w="635" w:type="dxa"/>
            <w:tcBorders>
              <w:top w:val="nil"/>
              <w:left w:val="nil"/>
              <w:bottom w:val="single" w:sz="4" w:space="0" w:color="auto"/>
              <w:right w:val="single" w:sz="4" w:space="0" w:color="auto"/>
            </w:tcBorders>
            <w:shd w:val="clear" w:color="000000" w:fill="F2CEEF"/>
            <w:noWrap/>
            <w:vAlign w:val="bottom"/>
            <w:hideMark/>
          </w:tcPr>
          <w:p w14:paraId="7DB639A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122</w:t>
            </w:r>
          </w:p>
        </w:tc>
        <w:tc>
          <w:tcPr>
            <w:tcW w:w="552" w:type="dxa"/>
            <w:tcBorders>
              <w:top w:val="nil"/>
              <w:left w:val="nil"/>
              <w:bottom w:val="single" w:sz="4" w:space="0" w:color="auto"/>
              <w:right w:val="single" w:sz="8" w:space="0" w:color="auto"/>
            </w:tcBorders>
            <w:shd w:val="clear" w:color="000000" w:fill="F2CEEF"/>
            <w:noWrap/>
            <w:vAlign w:val="bottom"/>
            <w:hideMark/>
          </w:tcPr>
          <w:p w14:paraId="52CFDA3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16</w:t>
            </w:r>
          </w:p>
        </w:tc>
        <w:tc>
          <w:tcPr>
            <w:tcW w:w="643" w:type="dxa"/>
            <w:tcBorders>
              <w:top w:val="nil"/>
              <w:left w:val="nil"/>
              <w:bottom w:val="single" w:sz="4" w:space="0" w:color="auto"/>
              <w:right w:val="single" w:sz="4" w:space="0" w:color="auto"/>
            </w:tcBorders>
            <w:shd w:val="clear" w:color="000000" w:fill="CAEDFB"/>
            <w:noWrap/>
            <w:vAlign w:val="bottom"/>
            <w:hideMark/>
          </w:tcPr>
          <w:p w14:paraId="0AF47D7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22</w:t>
            </w:r>
          </w:p>
        </w:tc>
        <w:tc>
          <w:tcPr>
            <w:tcW w:w="635" w:type="dxa"/>
            <w:tcBorders>
              <w:top w:val="nil"/>
              <w:left w:val="nil"/>
              <w:bottom w:val="single" w:sz="4" w:space="0" w:color="auto"/>
              <w:right w:val="single" w:sz="4" w:space="0" w:color="auto"/>
            </w:tcBorders>
            <w:shd w:val="clear" w:color="000000" w:fill="CAEDFB"/>
            <w:noWrap/>
            <w:vAlign w:val="bottom"/>
            <w:hideMark/>
          </w:tcPr>
          <w:p w14:paraId="607E7BF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133</w:t>
            </w:r>
          </w:p>
        </w:tc>
        <w:tc>
          <w:tcPr>
            <w:tcW w:w="478" w:type="dxa"/>
            <w:tcBorders>
              <w:top w:val="nil"/>
              <w:left w:val="nil"/>
              <w:bottom w:val="single" w:sz="4" w:space="0" w:color="auto"/>
              <w:right w:val="single" w:sz="8" w:space="0" w:color="auto"/>
            </w:tcBorders>
            <w:shd w:val="clear" w:color="000000" w:fill="CAEDFB"/>
            <w:noWrap/>
            <w:vAlign w:val="bottom"/>
            <w:hideMark/>
          </w:tcPr>
          <w:p w14:paraId="6F65EFD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17</w:t>
            </w:r>
          </w:p>
        </w:tc>
        <w:tc>
          <w:tcPr>
            <w:tcW w:w="643" w:type="dxa"/>
            <w:tcBorders>
              <w:top w:val="nil"/>
              <w:left w:val="nil"/>
              <w:bottom w:val="single" w:sz="4" w:space="0" w:color="auto"/>
              <w:right w:val="single" w:sz="4" w:space="0" w:color="auto"/>
            </w:tcBorders>
            <w:shd w:val="clear" w:color="000000" w:fill="FBE2D5"/>
            <w:noWrap/>
            <w:vAlign w:val="bottom"/>
            <w:hideMark/>
          </w:tcPr>
          <w:p w14:paraId="34AE1D4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20</w:t>
            </w:r>
          </w:p>
        </w:tc>
        <w:tc>
          <w:tcPr>
            <w:tcW w:w="635" w:type="dxa"/>
            <w:tcBorders>
              <w:top w:val="nil"/>
              <w:left w:val="nil"/>
              <w:bottom w:val="single" w:sz="4" w:space="0" w:color="auto"/>
              <w:right w:val="single" w:sz="4" w:space="0" w:color="auto"/>
            </w:tcBorders>
            <w:shd w:val="clear" w:color="000000" w:fill="FBE2D5"/>
            <w:noWrap/>
            <w:vAlign w:val="bottom"/>
            <w:hideMark/>
          </w:tcPr>
          <w:p w14:paraId="16A5626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157</w:t>
            </w:r>
          </w:p>
        </w:tc>
        <w:tc>
          <w:tcPr>
            <w:tcW w:w="587" w:type="dxa"/>
            <w:tcBorders>
              <w:top w:val="nil"/>
              <w:left w:val="nil"/>
              <w:bottom w:val="single" w:sz="4" w:space="0" w:color="auto"/>
              <w:right w:val="single" w:sz="8" w:space="0" w:color="auto"/>
            </w:tcBorders>
            <w:shd w:val="clear" w:color="000000" w:fill="FBE2D5"/>
            <w:noWrap/>
            <w:vAlign w:val="bottom"/>
            <w:hideMark/>
          </w:tcPr>
          <w:p w14:paraId="61BC620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12</w:t>
            </w:r>
          </w:p>
        </w:tc>
      </w:tr>
      <w:tr w:rsidR="00F401A2" w:rsidRPr="00F357A5" w14:paraId="43BE2866"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4EB1304D"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4001-5000</w:t>
            </w:r>
          </w:p>
        </w:tc>
        <w:tc>
          <w:tcPr>
            <w:tcW w:w="644" w:type="dxa"/>
            <w:tcBorders>
              <w:top w:val="nil"/>
              <w:left w:val="nil"/>
              <w:bottom w:val="single" w:sz="4" w:space="0" w:color="auto"/>
              <w:right w:val="single" w:sz="4" w:space="0" w:color="auto"/>
            </w:tcBorders>
            <w:shd w:val="clear" w:color="000000" w:fill="DAF2D0"/>
            <w:noWrap/>
            <w:vAlign w:val="bottom"/>
            <w:hideMark/>
          </w:tcPr>
          <w:p w14:paraId="7E96CE1D"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9</w:t>
            </w:r>
          </w:p>
        </w:tc>
        <w:tc>
          <w:tcPr>
            <w:tcW w:w="635" w:type="dxa"/>
            <w:tcBorders>
              <w:top w:val="nil"/>
              <w:left w:val="nil"/>
              <w:bottom w:val="single" w:sz="4" w:space="0" w:color="auto"/>
              <w:right w:val="single" w:sz="4" w:space="0" w:color="auto"/>
            </w:tcBorders>
            <w:shd w:val="clear" w:color="000000" w:fill="DAF2D0"/>
            <w:noWrap/>
            <w:vAlign w:val="bottom"/>
            <w:hideMark/>
          </w:tcPr>
          <w:p w14:paraId="7A6E2E0F"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45</w:t>
            </w:r>
          </w:p>
        </w:tc>
        <w:tc>
          <w:tcPr>
            <w:tcW w:w="497" w:type="dxa"/>
            <w:tcBorders>
              <w:top w:val="nil"/>
              <w:left w:val="nil"/>
              <w:bottom w:val="single" w:sz="4" w:space="0" w:color="auto"/>
              <w:right w:val="single" w:sz="8" w:space="0" w:color="auto"/>
            </w:tcBorders>
            <w:shd w:val="clear" w:color="000000" w:fill="DAF2D0"/>
            <w:noWrap/>
            <w:vAlign w:val="bottom"/>
            <w:hideMark/>
          </w:tcPr>
          <w:p w14:paraId="6FE9FBA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7</w:t>
            </w:r>
          </w:p>
        </w:tc>
        <w:tc>
          <w:tcPr>
            <w:tcW w:w="643" w:type="dxa"/>
            <w:tcBorders>
              <w:top w:val="nil"/>
              <w:left w:val="nil"/>
              <w:bottom w:val="single" w:sz="4" w:space="0" w:color="auto"/>
              <w:right w:val="single" w:sz="4" w:space="0" w:color="auto"/>
            </w:tcBorders>
            <w:shd w:val="clear" w:color="000000" w:fill="F2F2F2"/>
            <w:noWrap/>
            <w:vAlign w:val="bottom"/>
            <w:hideMark/>
          </w:tcPr>
          <w:p w14:paraId="7E67CF1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15</w:t>
            </w:r>
          </w:p>
        </w:tc>
        <w:tc>
          <w:tcPr>
            <w:tcW w:w="635" w:type="dxa"/>
            <w:tcBorders>
              <w:top w:val="nil"/>
              <w:left w:val="nil"/>
              <w:bottom w:val="single" w:sz="4" w:space="0" w:color="auto"/>
              <w:right w:val="single" w:sz="4" w:space="0" w:color="auto"/>
            </w:tcBorders>
            <w:shd w:val="clear" w:color="000000" w:fill="F2F2F2"/>
            <w:noWrap/>
            <w:vAlign w:val="bottom"/>
            <w:hideMark/>
          </w:tcPr>
          <w:p w14:paraId="6F7FAF3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53</w:t>
            </w:r>
          </w:p>
        </w:tc>
        <w:tc>
          <w:tcPr>
            <w:tcW w:w="497" w:type="dxa"/>
            <w:tcBorders>
              <w:top w:val="nil"/>
              <w:left w:val="nil"/>
              <w:bottom w:val="single" w:sz="4" w:space="0" w:color="auto"/>
              <w:right w:val="single" w:sz="8" w:space="0" w:color="auto"/>
            </w:tcBorders>
            <w:shd w:val="clear" w:color="000000" w:fill="F2F2F2"/>
            <w:noWrap/>
            <w:vAlign w:val="bottom"/>
            <w:hideMark/>
          </w:tcPr>
          <w:p w14:paraId="1070D9E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9</w:t>
            </w:r>
          </w:p>
        </w:tc>
        <w:tc>
          <w:tcPr>
            <w:tcW w:w="643" w:type="dxa"/>
            <w:tcBorders>
              <w:top w:val="nil"/>
              <w:left w:val="nil"/>
              <w:bottom w:val="single" w:sz="4" w:space="0" w:color="auto"/>
              <w:right w:val="single" w:sz="4" w:space="0" w:color="auto"/>
            </w:tcBorders>
            <w:shd w:val="clear" w:color="000000" w:fill="F2CEEF"/>
            <w:noWrap/>
            <w:vAlign w:val="bottom"/>
            <w:hideMark/>
          </w:tcPr>
          <w:p w14:paraId="5464F49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12</w:t>
            </w:r>
          </w:p>
        </w:tc>
        <w:tc>
          <w:tcPr>
            <w:tcW w:w="635" w:type="dxa"/>
            <w:tcBorders>
              <w:top w:val="nil"/>
              <w:left w:val="nil"/>
              <w:bottom w:val="single" w:sz="4" w:space="0" w:color="auto"/>
              <w:right w:val="single" w:sz="4" w:space="0" w:color="auto"/>
            </w:tcBorders>
            <w:shd w:val="clear" w:color="000000" w:fill="F2CEEF"/>
            <w:noWrap/>
            <w:vAlign w:val="bottom"/>
            <w:hideMark/>
          </w:tcPr>
          <w:p w14:paraId="40085E7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47</w:t>
            </w:r>
          </w:p>
        </w:tc>
        <w:tc>
          <w:tcPr>
            <w:tcW w:w="552" w:type="dxa"/>
            <w:tcBorders>
              <w:top w:val="nil"/>
              <w:left w:val="nil"/>
              <w:bottom w:val="single" w:sz="4" w:space="0" w:color="auto"/>
              <w:right w:val="single" w:sz="8" w:space="0" w:color="auto"/>
            </w:tcBorders>
            <w:shd w:val="clear" w:color="000000" w:fill="F2CEEF"/>
            <w:noWrap/>
            <w:vAlign w:val="bottom"/>
            <w:hideMark/>
          </w:tcPr>
          <w:p w14:paraId="1C1C964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7</w:t>
            </w:r>
          </w:p>
        </w:tc>
        <w:tc>
          <w:tcPr>
            <w:tcW w:w="643" w:type="dxa"/>
            <w:tcBorders>
              <w:top w:val="nil"/>
              <w:left w:val="nil"/>
              <w:bottom w:val="single" w:sz="4" w:space="0" w:color="auto"/>
              <w:right w:val="single" w:sz="4" w:space="0" w:color="auto"/>
            </w:tcBorders>
            <w:shd w:val="clear" w:color="000000" w:fill="CAEDFB"/>
            <w:noWrap/>
            <w:vAlign w:val="bottom"/>
            <w:hideMark/>
          </w:tcPr>
          <w:p w14:paraId="0FBE119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11</w:t>
            </w:r>
          </w:p>
        </w:tc>
        <w:tc>
          <w:tcPr>
            <w:tcW w:w="635" w:type="dxa"/>
            <w:tcBorders>
              <w:top w:val="nil"/>
              <w:left w:val="nil"/>
              <w:bottom w:val="single" w:sz="4" w:space="0" w:color="auto"/>
              <w:right w:val="single" w:sz="4" w:space="0" w:color="auto"/>
            </w:tcBorders>
            <w:shd w:val="clear" w:color="000000" w:fill="CAEDFB"/>
            <w:noWrap/>
            <w:vAlign w:val="bottom"/>
            <w:hideMark/>
          </w:tcPr>
          <w:p w14:paraId="09B581A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57</w:t>
            </w:r>
          </w:p>
        </w:tc>
        <w:tc>
          <w:tcPr>
            <w:tcW w:w="478" w:type="dxa"/>
            <w:tcBorders>
              <w:top w:val="nil"/>
              <w:left w:val="nil"/>
              <w:bottom w:val="single" w:sz="4" w:space="0" w:color="auto"/>
              <w:right w:val="single" w:sz="8" w:space="0" w:color="auto"/>
            </w:tcBorders>
            <w:shd w:val="clear" w:color="000000" w:fill="CAEDFB"/>
            <w:noWrap/>
            <w:vAlign w:val="bottom"/>
            <w:hideMark/>
          </w:tcPr>
          <w:p w14:paraId="133AEB0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w:t>
            </w:r>
          </w:p>
        </w:tc>
        <w:tc>
          <w:tcPr>
            <w:tcW w:w="643" w:type="dxa"/>
            <w:tcBorders>
              <w:top w:val="nil"/>
              <w:left w:val="nil"/>
              <w:bottom w:val="single" w:sz="4" w:space="0" w:color="auto"/>
              <w:right w:val="single" w:sz="4" w:space="0" w:color="auto"/>
            </w:tcBorders>
            <w:shd w:val="clear" w:color="000000" w:fill="FBE2D5"/>
            <w:noWrap/>
            <w:vAlign w:val="bottom"/>
            <w:hideMark/>
          </w:tcPr>
          <w:p w14:paraId="5657812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10</w:t>
            </w:r>
          </w:p>
        </w:tc>
        <w:tc>
          <w:tcPr>
            <w:tcW w:w="635" w:type="dxa"/>
            <w:tcBorders>
              <w:top w:val="nil"/>
              <w:left w:val="nil"/>
              <w:bottom w:val="single" w:sz="4" w:space="0" w:color="auto"/>
              <w:right w:val="single" w:sz="4" w:space="0" w:color="auto"/>
            </w:tcBorders>
            <w:shd w:val="clear" w:color="000000" w:fill="FBE2D5"/>
            <w:noWrap/>
            <w:vAlign w:val="bottom"/>
            <w:hideMark/>
          </w:tcPr>
          <w:p w14:paraId="76036B1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69</w:t>
            </w:r>
          </w:p>
        </w:tc>
        <w:tc>
          <w:tcPr>
            <w:tcW w:w="587" w:type="dxa"/>
            <w:tcBorders>
              <w:top w:val="nil"/>
              <w:left w:val="nil"/>
              <w:bottom w:val="single" w:sz="4" w:space="0" w:color="auto"/>
              <w:right w:val="single" w:sz="8" w:space="0" w:color="auto"/>
            </w:tcBorders>
            <w:shd w:val="clear" w:color="000000" w:fill="FBE2D5"/>
            <w:noWrap/>
            <w:vAlign w:val="bottom"/>
            <w:hideMark/>
          </w:tcPr>
          <w:p w14:paraId="7C2F759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6</w:t>
            </w:r>
          </w:p>
        </w:tc>
      </w:tr>
      <w:tr w:rsidR="00F401A2" w:rsidRPr="00F357A5" w14:paraId="313BA019"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71209A1B"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5001-6000</w:t>
            </w:r>
          </w:p>
        </w:tc>
        <w:tc>
          <w:tcPr>
            <w:tcW w:w="644" w:type="dxa"/>
            <w:tcBorders>
              <w:top w:val="nil"/>
              <w:left w:val="nil"/>
              <w:bottom w:val="single" w:sz="4" w:space="0" w:color="auto"/>
              <w:right w:val="single" w:sz="4" w:space="0" w:color="auto"/>
            </w:tcBorders>
            <w:shd w:val="clear" w:color="000000" w:fill="DAF2D0"/>
            <w:noWrap/>
            <w:vAlign w:val="bottom"/>
            <w:hideMark/>
          </w:tcPr>
          <w:p w14:paraId="0AC501D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3</w:t>
            </w:r>
          </w:p>
        </w:tc>
        <w:tc>
          <w:tcPr>
            <w:tcW w:w="635" w:type="dxa"/>
            <w:tcBorders>
              <w:top w:val="nil"/>
              <w:left w:val="nil"/>
              <w:bottom w:val="single" w:sz="4" w:space="0" w:color="auto"/>
              <w:right w:val="single" w:sz="4" w:space="0" w:color="auto"/>
            </w:tcBorders>
            <w:shd w:val="clear" w:color="000000" w:fill="DAF2D0"/>
            <w:noWrap/>
            <w:vAlign w:val="bottom"/>
            <w:hideMark/>
          </w:tcPr>
          <w:p w14:paraId="42E4245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21</w:t>
            </w:r>
          </w:p>
        </w:tc>
        <w:tc>
          <w:tcPr>
            <w:tcW w:w="497" w:type="dxa"/>
            <w:tcBorders>
              <w:top w:val="nil"/>
              <w:left w:val="nil"/>
              <w:bottom w:val="single" w:sz="4" w:space="0" w:color="auto"/>
              <w:right w:val="single" w:sz="8" w:space="0" w:color="auto"/>
            </w:tcBorders>
            <w:shd w:val="clear" w:color="000000" w:fill="DAF2D0"/>
            <w:noWrap/>
            <w:vAlign w:val="bottom"/>
            <w:hideMark/>
          </w:tcPr>
          <w:p w14:paraId="45520C6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4</w:t>
            </w:r>
          </w:p>
        </w:tc>
        <w:tc>
          <w:tcPr>
            <w:tcW w:w="643" w:type="dxa"/>
            <w:tcBorders>
              <w:top w:val="nil"/>
              <w:left w:val="nil"/>
              <w:bottom w:val="single" w:sz="4" w:space="0" w:color="auto"/>
              <w:right w:val="single" w:sz="4" w:space="0" w:color="auto"/>
            </w:tcBorders>
            <w:shd w:val="clear" w:color="000000" w:fill="F2F2F2"/>
            <w:noWrap/>
            <w:vAlign w:val="bottom"/>
            <w:hideMark/>
          </w:tcPr>
          <w:p w14:paraId="77B257C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635" w:type="dxa"/>
            <w:tcBorders>
              <w:top w:val="nil"/>
              <w:left w:val="nil"/>
              <w:bottom w:val="single" w:sz="4" w:space="0" w:color="auto"/>
              <w:right w:val="single" w:sz="4" w:space="0" w:color="auto"/>
            </w:tcBorders>
            <w:shd w:val="clear" w:color="000000" w:fill="F2F2F2"/>
            <w:noWrap/>
            <w:vAlign w:val="bottom"/>
            <w:hideMark/>
          </w:tcPr>
          <w:p w14:paraId="0FDE6C6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27</w:t>
            </w:r>
          </w:p>
        </w:tc>
        <w:tc>
          <w:tcPr>
            <w:tcW w:w="497" w:type="dxa"/>
            <w:tcBorders>
              <w:top w:val="nil"/>
              <w:left w:val="nil"/>
              <w:bottom w:val="single" w:sz="4" w:space="0" w:color="auto"/>
              <w:right w:val="single" w:sz="8" w:space="0" w:color="auto"/>
            </w:tcBorders>
            <w:shd w:val="clear" w:color="000000" w:fill="F2F2F2"/>
            <w:noWrap/>
            <w:vAlign w:val="bottom"/>
            <w:hideMark/>
          </w:tcPr>
          <w:p w14:paraId="62F054B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643" w:type="dxa"/>
            <w:tcBorders>
              <w:top w:val="nil"/>
              <w:left w:val="nil"/>
              <w:bottom w:val="single" w:sz="4" w:space="0" w:color="auto"/>
              <w:right w:val="single" w:sz="4" w:space="0" w:color="auto"/>
            </w:tcBorders>
            <w:shd w:val="clear" w:color="000000" w:fill="F2CEEF"/>
            <w:noWrap/>
            <w:vAlign w:val="bottom"/>
            <w:hideMark/>
          </w:tcPr>
          <w:p w14:paraId="38F0143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9</w:t>
            </w:r>
          </w:p>
        </w:tc>
        <w:tc>
          <w:tcPr>
            <w:tcW w:w="635" w:type="dxa"/>
            <w:tcBorders>
              <w:top w:val="nil"/>
              <w:left w:val="nil"/>
              <w:bottom w:val="single" w:sz="4" w:space="0" w:color="auto"/>
              <w:right w:val="single" w:sz="4" w:space="0" w:color="auto"/>
            </w:tcBorders>
            <w:shd w:val="clear" w:color="000000" w:fill="F2CEEF"/>
            <w:noWrap/>
            <w:vAlign w:val="bottom"/>
            <w:hideMark/>
          </w:tcPr>
          <w:p w14:paraId="6D44E40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28</w:t>
            </w:r>
          </w:p>
        </w:tc>
        <w:tc>
          <w:tcPr>
            <w:tcW w:w="552" w:type="dxa"/>
            <w:tcBorders>
              <w:top w:val="nil"/>
              <w:left w:val="nil"/>
              <w:bottom w:val="single" w:sz="4" w:space="0" w:color="auto"/>
              <w:right w:val="single" w:sz="8" w:space="0" w:color="auto"/>
            </w:tcBorders>
            <w:shd w:val="clear" w:color="000000" w:fill="F2CEEF"/>
            <w:noWrap/>
            <w:vAlign w:val="bottom"/>
            <w:hideMark/>
          </w:tcPr>
          <w:p w14:paraId="06ED2DDA"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CAEDFB"/>
            <w:noWrap/>
            <w:vAlign w:val="bottom"/>
            <w:hideMark/>
          </w:tcPr>
          <w:p w14:paraId="5404ABF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8</w:t>
            </w:r>
          </w:p>
        </w:tc>
        <w:tc>
          <w:tcPr>
            <w:tcW w:w="635" w:type="dxa"/>
            <w:tcBorders>
              <w:top w:val="nil"/>
              <w:left w:val="nil"/>
              <w:bottom w:val="single" w:sz="4" w:space="0" w:color="auto"/>
              <w:right w:val="single" w:sz="4" w:space="0" w:color="auto"/>
            </w:tcBorders>
            <w:shd w:val="clear" w:color="000000" w:fill="CAEDFB"/>
            <w:noWrap/>
            <w:vAlign w:val="bottom"/>
            <w:hideMark/>
          </w:tcPr>
          <w:p w14:paraId="5246A75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35</w:t>
            </w:r>
          </w:p>
        </w:tc>
        <w:tc>
          <w:tcPr>
            <w:tcW w:w="478" w:type="dxa"/>
            <w:tcBorders>
              <w:top w:val="nil"/>
              <w:left w:val="nil"/>
              <w:bottom w:val="single" w:sz="4" w:space="0" w:color="auto"/>
              <w:right w:val="single" w:sz="8" w:space="0" w:color="auto"/>
            </w:tcBorders>
            <w:shd w:val="clear" w:color="000000" w:fill="CAEDFB"/>
            <w:noWrap/>
            <w:vAlign w:val="bottom"/>
            <w:hideMark/>
          </w:tcPr>
          <w:p w14:paraId="7B8E37F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FBE2D5"/>
            <w:noWrap/>
            <w:vAlign w:val="bottom"/>
            <w:hideMark/>
          </w:tcPr>
          <w:p w14:paraId="1A06525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635" w:type="dxa"/>
            <w:tcBorders>
              <w:top w:val="nil"/>
              <w:left w:val="nil"/>
              <w:bottom w:val="single" w:sz="4" w:space="0" w:color="auto"/>
              <w:right w:val="single" w:sz="4" w:space="0" w:color="auto"/>
            </w:tcBorders>
            <w:shd w:val="clear" w:color="000000" w:fill="FBE2D5"/>
            <w:noWrap/>
            <w:vAlign w:val="bottom"/>
            <w:hideMark/>
          </w:tcPr>
          <w:p w14:paraId="7F91388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36</w:t>
            </w:r>
          </w:p>
        </w:tc>
        <w:tc>
          <w:tcPr>
            <w:tcW w:w="587" w:type="dxa"/>
            <w:tcBorders>
              <w:top w:val="nil"/>
              <w:left w:val="nil"/>
              <w:bottom w:val="single" w:sz="4" w:space="0" w:color="auto"/>
              <w:right w:val="single" w:sz="8" w:space="0" w:color="auto"/>
            </w:tcBorders>
            <w:shd w:val="clear" w:color="000000" w:fill="FBE2D5"/>
            <w:noWrap/>
            <w:vAlign w:val="bottom"/>
            <w:hideMark/>
          </w:tcPr>
          <w:p w14:paraId="013389D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r>
      <w:tr w:rsidR="00F401A2" w:rsidRPr="00F357A5" w14:paraId="2A77C813"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5779B24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6001-7000</w:t>
            </w:r>
          </w:p>
        </w:tc>
        <w:tc>
          <w:tcPr>
            <w:tcW w:w="644" w:type="dxa"/>
            <w:tcBorders>
              <w:top w:val="nil"/>
              <w:left w:val="nil"/>
              <w:bottom w:val="single" w:sz="4" w:space="0" w:color="auto"/>
              <w:right w:val="single" w:sz="4" w:space="0" w:color="auto"/>
            </w:tcBorders>
            <w:shd w:val="clear" w:color="000000" w:fill="DAF2D0"/>
            <w:noWrap/>
            <w:vAlign w:val="bottom"/>
            <w:hideMark/>
          </w:tcPr>
          <w:p w14:paraId="72B83E6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2</w:t>
            </w:r>
          </w:p>
        </w:tc>
        <w:tc>
          <w:tcPr>
            <w:tcW w:w="635" w:type="dxa"/>
            <w:tcBorders>
              <w:top w:val="nil"/>
              <w:left w:val="nil"/>
              <w:bottom w:val="single" w:sz="4" w:space="0" w:color="auto"/>
              <w:right w:val="single" w:sz="4" w:space="0" w:color="auto"/>
            </w:tcBorders>
            <w:shd w:val="clear" w:color="000000" w:fill="DAF2D0"/>
            <w:noWrap/>
            <w:vAlign w:val="bottom"/>
            <w:hideMark/>
          </w:tcPr>
          <w:p w14:paraId="213F6617"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7</w:t>
            </w:r>
          </w:p>
        </w:tc>
        <w:tc>
          <w:tcPr>
            <w:tcW w:w="497" w:type="dxa"/>
            <w:tcBorders>
              <w:top w:val="nil"/>
              <w:left w:val="nil"/>
              <w:bottom w:val="single" w:sz="4" w:space="0" w:color="auto"/>
              <w:right w:val="single" w:sz="8" w:space="0" w:color="auto"/>
            </w:tcBorders>
            <w:shd w:val="clear" w:color="000000" w:fill="DAF2D0"/>
            <w:noWrap/>
            <w:vAlign w:val="bottom"/>
            <w:hideMark/>
          </w:tcPr>
          <w:p w14:paraId="183C445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F2F2F2"/>
            <w:noWrap/>
            <w:vAlign w:val="bottom"/>
            <w:hideMark/>
          </w:tcPr>
          <w:p w14:paraId="5B15A79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w:t>
            </w:r>
          </w:p>
        </w:tc>
        <w:tc>
          <w:tcPr>
            <w:tcW w:w="635" w:type="dxa"/>
            <w:tcBorders>
              <w:top w:val="nil"/>
              <w:left w:val="nil"/>
              <w:bottom w:val="single" w:sz="4" w:space="0" w:color="auto"/>
              <w:right w:val="single" w:sz="4" w:space="0" w:color="auto"/>
            </w:tcBorders>
            <w:shd w:val="clear" w:color="000000" w:fill="F2F2F2"/>
            <w:noWrap/>
            <w:vAlign w:val="bottom"/>
            <w:hideMark/>
          </w:tcPr>
          <w:p w14:paraId="68CB800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11</w:t>
            </w:r>
          </w:p>
        </w:tc>
        <w:tc>
          <w:tcPr>
            <w:tcW w:w="497" w:type="dxa"/>
            <w:tcBorders>
              <w:top w:val="nil"/>
              <w:left w:val="nil"/>
              <w:bottom w:val="single" w:sz="4" w:space="0" w:color="auto"/>
              <w:right w:val="single" w:sz="8" w:space="0" w:color="auto"/>
            </w:tcBorders>
            <w:shd w:val="clear" w:color="000000" w:fill="F2F2F2"/>
            <w:noWrap/>
            <w:vAlign w:val="bottom"/>
            <w:hideMark/>
          </w:tcPr>
          <w:p w14:paraId="61FC935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643" w:type="dxa"/>
            <w:tcBorders>
              <w:top w:val="nil"/>
              <w:left w:val="nil"/>
              <w:bottom w:val="single" w:sz="4" w:space="0" w:color="auto"/>
              <w:right w:val="single" w:sz="4" w:space="0" w:color="auto"/>
            </w:tcBorders>
            <w:shd w:val="clear" w:color="000000" w:fill="F2CEEF"/>
            <w:noWrap/>
            <w:vAlign w:val="bottom"/>
            <w:hideMark/>
          </w:tcPr>
          <w:p w14:paraId="31AE67C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635" w:type="dxa"/>
            <w:tcBorders>
              <w:top w:val="nil"/>
              <w:left w:val="nil"/>
              <w:bottom w:val="single" w:sz="4" w:space="0" w:color="auto"/>
              <w:right w:val="single" w:sz="4" w:space="0" w:color="auto"/>
            </w:tcBorders>
            <w:shd w:val="clear" w:color="000000" w:fill="F2CEEF"/>
            <w:noWrap/>
            <w:vAlign w:val="bottom"/>
            <w:hideMark/>
          </w:tcPr>
          <w:p w14:paraId="0ACFDC9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15</w:t>
            </w:r>
          </w:p>
        </w:tc>
        <w:tc>
          <w:tcPr>
            <w:tcW w:w="552" w:type="dxa"/>
            <w:tcBorders>
              <w:top w:val="nil"/>
              <w:left w:val="nil"/>
              <w:bottom w:val="single" w:sz="4" w:space="0" w:color="auto"/>
              <w:right w:val="single" w:sz="8" w:space="0" w:color="auto"/>
            </w:tcBorders>
            <w:shd w:val="clear" w:color="000000" w:fill="F2CEEF"/>
            <w:noWrap/>
            <w:vAlign w:val="bottom"/>
            <w:hideMark/>
          </w:tcPr>
          <w:p w14:paraId="634F4A0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CAEDFB"/>
            <w:noWrap/>
            <w:vAlign w:val="bottom"/>
            <w:hideMark/>
          </w:tcPr>
          <w:p w14:paraId="73D7C3F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635" w:type="dxa"/>
            <w:tcBorders>
              <w:top w:val="nil"/>
              <w:left w:val="nil"/>
              <w:bottom w:val="single" w:sz="4" w:space="0" w:color="auto"/>
              <w:right w:val="single" w:sz="4" w:space="0" w:color="auto"/>
            </w:tcBorders>
            <w:shd w:val="clear" w:color="000000" w:fill="CAEDFB"/>
            <w:noWrap/>
            <w:vAlign w:val="bottom"/>
            <w:hideMark/>
          </w:tcPr>
          <w:p w14:paraId="378590E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17</w:t>
            </w:r>
          </w:p>
        </w:tc>
        <w:tc>
          <w:tcPr>
            <w:tcW w:w="478" w:type="dxa"/>
            <w:tcBorders>
              <w:top w:val="nil"/>
              <w:left w:val="nil"/>
              <w:bottom w:val="single" w:sz="4" w:space="0" w:color="auto"/>
              <w:right w:val="single" w:sz="8" w:space="0" w:color="auto"/>
            </w:tcBorders>
            <w:shd w:val="clear" w:color="000000" w:fill="CAEDFB"/>
            <w:noWrap/>
            <w:vAlign w:val="bottom"/>
            <w:hideMark/>
          </w:tcPr>
          <w:p w14:paraId="1A14D45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FBE2D5"/>
            <w:noWrap/>
            <w:vAlign w:val="bottom"/>
            <w:hideMark/>
          </w:tcPr>
          <w:p w14:paraId="2C23196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59931BD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18</w:t>
            </w:r>
          </w:p>
        </w:tc>
        <w:tc>
          <w:tcPr>
            <w:tcW w:w="587" w:type="dxa"/>
            <w:tcBorders>
              <w:top w:val="nil"/>
              <w:left w:val="nil"/>
              <w:bottom w:val="single" w:sz="4" w:space="0" w:color="auto"/>
              <w:right w:val="single" w:sz="8" w:space="0" w:color="auto"/>
            </w:tcBorders>
            <w:shd w:val="clear" w:color="000000" w:fill="FBE2D5"/>
            <w:noWrap/>
            <w:vAlign w:val="bottom"/>
            <w:hideMark/>
          </w:tcPr>
          <w:p w14:paraId="7B9F547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3849B7BD"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504343F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7001-8000</w:t>
            </w:r>
          </w:p>
        </w:tc>
        <w:tc>
          <w:tcPr>
            <w:tcW w:w="644" w:type="dxa"/>
            <w:tcBorders>
              <w:top w:val="nil"/>
              <w:left w:val="nil"/>
              <w:bottom w:val="single" w:sz="4" w:space="0" w:color="auto"/>
              <w:right w:val="single" w:sz="4" w:space="0" w:color="auto"/>
            </w:tcBorders>
            <w:shd w:val="clear" w:color="000000" w:fill="DAF2D0"/>
            <w:noWrap/>
            <w:vAlign w:val="bottom"/>
            <w:hideMark/>
          </w:tcPr>
          <w:p w14:paraId="3F932403"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0AD9534C"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9</w:t>
            </w:r>
          </w:p>
        </w:tc>
        <w:tc>
          <w:tcPr>
            <w:tcW w:w="497" w:type="dxa"/>
            <w:tcBorders>
              <w:top w:val="nil"/>
              <w:left w:val="nil"/>
              <w:bottom w:val="single" w:sz="4" w:space="0" w:color="auto"/>
              <w:right w:val="single" w:sz="8" w:space="0" w:color="auto"/>
            </w:tcBorders>
            <w:shd w:val="clear" w:color="000000" w:fill="DAF2D0"/>
            <w:noWrap/>
            <w:vAlign w:val="bottom"/>
            <w:hideMark/>
          </w:tcPr>
          <w:p w14:paraId="4E5D33AB"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F2F2F2"/>
            <w:noWrap/>
            <w:vAlign w:val="bottom"/>
            <w:hideMark/>
          </w:tcPr>
          <w:p w14:paraId="689415A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35" w:type="dxa"/>
            <w:tcBorders>
              <w:top w:val="nil"/>
              <w:left w:val="nil"/>
              <w:bottom w:val="single" w:sz="4" w:space="0" w:color="auto"/>
              <w:right w:val="single" w:sz="4" w:space="0" w:color="auto"/>
            </w:tcBorders>
            <w:shd w:val="clear" w:color="000000" w:fill="F2F2F2"/>
            <w:noWrap/>
            <w:vAlign w:val="bottom"/>
            <w:hideMark/>
          </w:tcPr>
          <w:p w14:paraId="140F0B5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7</w:t>
            </w:r>
          </w:p>
        </w:tc>
        <w:tc>
          <w:tcPr>
            <w:tcW w:w="497" w:type="dxa"/>
            <w:tcBorders>
              <w:top w:val="nil"/>
              <w:left w:val="nil"/>
              <w:bottom w:val="single" w:sz="4" w:space="0" w:color="auto"/>
              <w:right w:val="single" w:sz="8" w:space="0" w:color="auto"/>
            </w:tcBorders>
            <w:shd w:val="clear" w:color="000000" w:fill="F2F2F2"/>
            <w:noWrap/>
            <w:vAlign w:val="bottom"/>
            <w:hideMark/>
          </w:tcPr>
          <w:p w14:paraId="203315D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643" w:type="dxa"/>
            <w:tcBorders>
              <w:top w:val="nil"/>
              <w:left w:val="nil"/>
              <w:bottom w:val="single" w:sz="4" w:space="0" w:color="auto"/>
              <w:right w:val="single" w:sz="4" w:space="0" w:color="auto"/>
            </w:tcBorders>
            <w:shd w:val="clear" w:color="000000" w:fill="F2CEEF"/>
            <w:noWrap/>
            <w:vAlign w:val="bottom"/>
            <w:hideMark/>
          </w:tcPr>
          <w:p w14:paraId="62D9E85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5CB4436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8</w:t>
            </w:r>
          </w:p>
        </w:tc>
        <w:tc>
          <w:tcPr>
            <w:tcW w:w="552" w:type="dxa"/>
            <w:tcBorders>
              <w:top w:val="nil"/>
              <w:left w:val="nil"/>
              <w:bottom w:val="single" w:sz="4" w:space="0" w:color="auto"/>
              <w:right w:val="single" w:sz="8" w:space="0" w:color="auto"/>
            </w:tcBorders>
            <w:shd w:val="clear" w:color="000000" w:fill="F2CEEF"/>
            <w:noWrap/>
            <w:vAlign w:val="bottom"/>
            <w:hideMark/>
          </w:tcPr>
          <w:p w14:paraId="0A89A2E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643" w:type="dxa"/>
            <w:tcBorders>
              <w:top w:val="nil"/>
              <w:left w:val="nil"/>
              <w:bottom w:val="single" w:sz="4" w:space="0" w:color="auto"/>
              <w:right w:val="single" w:sz="4" w:space="0" w:color="auto"/>
            </w:tcBorders>
            <w:shd w:val="clear" w:color="000000" w:fill="CAEDFB"/>
            <w:noWrap/>
            <w:vAlign w:val="bottom"/>
            <w:hideMark/>
          </w:tcPr>
          <w:p w14:paraId="5D3C2AE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35" w:type="dxa"/>
            <w:tcBorders>
              <w:top w:val="nil"/>
              <w:left w:val="nil"/>
              <w:bottom w:val="single" w:sz="4" w:space="0" w:color="auto"/>
              <w:right w:val="single" w:sz="4" w:space="0" w:color="auto"/>
            </w:tcBorders>
            <w:shd w:val="clear" w:color="000000" w:fill="CAEDFB"/>
            <w:noWrap/>
            <w:vAlign w:val="bottom"/>
            <w:hideMark/>
          </w:tcPr>
          <w:p w14:paraId="68469A5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13</w:t>
            </w:r>
          </w:p>
        </w:tc>
        <w:tc>
          <w:tcPr>
            <w:tcW w:w="478" w:type="dxa"/>
            <w:tcBorders>
              <w:top w:val="nil"/>
              <w:left w:val="nil"/>
              <w:bottom w:val="single" w:sz="4" w:space="0" w:color="auto"/>
              <w:right w:val="single" w:sz="8" w:space="0" w:color="auto"/>
            </w:tcBorders>
            <w:shd w:val="clear" w:color="000000" w:fill="CAEDFB"/>
            <w:noWrap/>
            <w:vAlign w:val="bottom"/>
            <w:hideMark/>
          </w:tcPr>
          <w:p w14:paraId="779CAF5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FBE2D5"/>
            <w:noWrap/>
            <w:vAlign w:val="bottom"/>
            <w:hideMark/>
          </w:tcPr>
          <w:p w14:paraId="50FF500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635" w:type="dxa"/>
            <w:tcBorders>
              <w:top w:val="nil"/>
              <w:left w:val="nil"/>
              <w:bottom w:val="single" w:sz="4" w:space="0" w:color="auto"/>
              <w:right w:val="single" w:sz="4" w:space="0" w:color="auto"/>
            </w:tcBorders>
            <w:shd w:val="clear" w:color="000000" w:fill="FBE2D5"/>
            <w:noWrap/>
            <w:vAlign w:val="bottom"/>
            <w:hideMark/>
          </w:tcPr>
          <w:p w14:paraId="6DAD279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13</w:t>
            </w:r>
          </w:p>
        </w:tc>
        <w:tc>
          <w:tcPr>
            <w:tcW w:w="587" w:type="dxa"/>
            <w:tcBorders>
              <w:top w:val="nil"/>
              <w:left w:val="nil"/>
              <w:bottom w:val="single" w:sz="4" w:space="0" w:color="auto"/>
              <w:right w:val="single" w:sz="8" w:space="0" w:color="auto"/>
            </w:tcBorders>
            <w:shd w:val="clear" w:color="000000" w:fill="FBE2D5"/>
            <w:noWrap/>
            <w:vAlign w:val="bottom"/>
            <w:hideMark/>
          </w:tcPr>
          <w:p w14:paraId="26D4443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64432921"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7F1AAB9E"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8001-9000</w:t>
            </w:r>
          </w:p>
        </w:tc>
        <w:tc>
          <w:tcPr>
            <w:tcW w:w="644" w:type="dxa"/>
            <w:tcBorders>
              <w:top w:val="nil"/>
              <w:left w:val="nil"/>
              <w:bottom w:val="single" w:sz="4" w:space="0" w:color="auto"/>
              <w:right w:val="single" w:sz="4" w:space="0" w:color="auto"/>
            </w:tcBorders>
            <w:shd w:val="clear" w:color="000000" w:fill="DAF2D0"/>
            <w:noWrap/>
            <w:vAlign w:val="bottom"/>
            <w:hideMark/>
          </w:tcPr>
          <w:p w14:paraId="3D36C40F"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790C506F"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10</w:t>
            </w:r>
          </w:p>
        </w:tc>
        <w:tc>
          <w:tcPr>
            <w:tcW w:w="497" w:type="dxa"/>
            <w:tcBorders>
              <w:top w:val="nil"/>
              <w:left w:val="nil"/>
              <w:bottom w:val="single" w:sz="4" w:space="0" w:color="auto"/>
              <w:right w:val="single" w:sz="8" w:space="0" w:color="auto"/>
            </w:tcBorders>
            <w:shd w:val="clear" w:color="000000" w:fill="DAF2D0"/>
            <w:noWrap/>
            <w:vAlign w:val="bottom"/>
            <w:hideMark/>
          </w:tcPr>
          <w:p w14:paraId="68769C1F"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29503D6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064FB69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497" w:type="dxa"/>
            <w:tcBorders>
              <w:top w:val="nil"/>
              <w:left w:val="nil"/>
              <w:bottom w:val="single" w:sz="4" w:space="0" w:color="auto"/>
              <w:right w:val="single" w:sz="8" w:space="0" w:color="auto"/>
            </w:tcBorders>
            <w:shd w:val="clear" w:color="000000" w:fill="F2F2F2"/>
            <w:noWrap/>
            <w:vAlign w:val="bottom"/>
            <w:hideMark/>
          </w:tcPr>
          <w:p w14:paraId="3B1B839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2994D49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4DAC3AF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11</w:t>
            </w:r>
          </w:p>
        </w:tc>
        <w:tc>
          <w:tcPr>
            <w:tcW w:w="552" w:type="dxa"/>
            <w:tcBorders>
              <w:top w:val="nil"/>
              <w:left w:val="nil"/>
              <w:bottom w:val="single" w:sz="4" w:space="0" w:color="auto"/>
              <w:right w:val="single" w:sz="8" w:space="0" w:color="auto"/>
            </w:tcBorders>
            <w:shd w:val="clear" w:color="000000" w:fill="F2CEEF"/>
            <w:noWrap/>
            <w:vAlign w:val="bottom"/>
            <w:hideMark/>
          </w:tcPr>
          <w:p w14:paraId="635EB93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43F5837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35" w:type="dxa"/>
            <w:tcBorders>
              <w:top w:val="nil"/>
              <w:left w:val="nil"/>
              <w:bottom w:val="single" w:sz="4" w:space="0" w:color="auto"/>
              <w:right w:val="single" w:sz="4" w:space="0" w:color="auto"/>
            </w:tcBorders>
            <w:shd w:val="clear" w:color="000000" w:fill="CAEDFB"/>
            <w:noWrap/>
            <w:vAlign w:val="bottom"/>
            <w:hideMark/>
          </w:tcPr>
          <w:p w14:paraId="3CC18DC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8</w:t>
            </w:r>
          </w:p>
        </w:tc>
        <w:tc>
          <w:tcPr>
            <w:tcW w:w="478" w:type="dxa"/>
            <w:tcBorders>
              <w:top w:val="nil"/>
              <w:left w:val="nil"/>
              <w:bottom w:val="single" w:sz="4" w:space="0" w:color="auto"/>
              <w:right w:val="single" w:sz="8" w:space="0" w:color="auto"/>
            </w:tcBorders>
            <w:shd w:val="clear" w:color="000000" w:fill="CAEDFB"/>
            <w:noWrap/>
            <w:vAlign w:val="bottom"/>
            <w:hideMark/>
          </w:tcPr>
          <w:p w14:paraId="6868D67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18F7B46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71CF7BF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10</w:t>
            </w:r>
          </w:p>
        </w:tc>
        <w:tc>
          <w:tcPr>
            <w:tcW w:w="587" w:type="dxa"/>
            <w:tcBorders>
              <w:top w:val="nil"/>
              <w:left w:val="nil"/>
              <w:bottom w:val="single" w:sz="4" w:space="0" w:color="auto"/>
              <w:right w:val="single" w:sz="8" w:space="0" w:color="auto"/>
            </w:tcBorders>
            <w:shd w:val="clear" w:color="000000" w:fill="FBE2D5"/>
            <w:noWrap/>
            <w:vAlign w:val="bottom"/>
            <w:hideMark/>
          </w:tcPr>
          <w:p w14:paraId="3FD4DD8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23E96C95"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7F8DD3D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9001-10000</w:t>
            </w:r>
          </w:p>
        </w:tc>
        <w:tc>
          <w:tcPr>
            <w:tcW w:w="644" w:type="dxa"/>
            <w:tcBorders>
              <w:top w:val="nil"/>
              <w:left w:val="nil"/>
              <w:bottom w:val="single" w:sz="4" w:space="0" w:color="auto"/>
              <w:right w:val="single" w:sz="4" w:space="0" w:color="auto"/>
            </w:tcBorders>
            <w:shd w:val="clear" w:color="000000" w:fill="DAF2D0"/>
            <w:noWrap/>
            <w:vAlign w:val="bottom"/>
            <w:hideMark/>
          </w:tcPr>
          <w:p w14:paraId="7F03EA4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54401257"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4</w:t>
            </w:r>
          </w:p>
        </w:tc>
        <w:tc>
          <w:tcPr>
            <w:tcW w:w="497" w:type="dxa"/>
            <w:tcBorders>
              <w:top w:val="nil"/>
              <w:left w:val="nil"/>
              <w:bottom w:val="single" w:sz="4" w:space="0" w:color="auto"/>
              <w:right w:val="single" w:sz="8" w:space="0" w:color="auto"/>
            </w:tcBorders>
            <w:shd w:val="clear" w:color="000000" w:fill="DAF2D0"/>
            <w:noWrap/>
            <w:vAlign w:val="bottom"/>
            <w:hideMark/>
          </w:tcPr>
          <w:p w14:paraId="390C7E6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2F5922D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099B20AD"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497" w:type="dxa"/>
            <w:tcBorders>
              <w:top w:val="nil"/>
              <w:left w:val="nil"/>
              <w:bottom w:val="single" w:sz="4" w:space="0" w:color="auto"/>
              <w:right w:val="single" w:sz="8" w:space="0" w:color="auto"/>
            </w:tcBorders>
            <w:shd w:val="clear" w:color="000000" w:fill="F2F2F2"/>
            <w:noWrap/>
            <w:vAlign w:val="bottom"/>
            <w:hideMark/>
          </w:tcPr>
          <w:p w14:paraId="1F413CA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24C0A82A"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0E00106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w:t>
            </w:r>
          </w:p>
        </w:tc>
        <w:tc>
          <w:tcPr>
            <w:tcW w:w="552" w:type="dxa"/>
            <w:tcBorders>
              <w:top w:val="nil"/>
              <w:left w:val="nil"/>
              <w:bottom w:val="single" w:sz="4" w:space="0" w:color="auto"/>
              <w:right w:val="single" w:sz="8" w:space="0" w:color="auto"/>
            </w:tcBorders>
            <w:shd w:val="clear" w:color="000000" w:fill="F2CEEF"/>
            <w:noWrap/>
            <w:vAlign w:val="bottom"/>
            <w:hideMark/>
          </w:tcPr>
          <w:p w14:paraId="3381FB4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1C91FE6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35" w:type="dxa"/>
            <w:tcBorders>
              <w:top w:val="nil"/>
              <w:left w:val="nil"/>
              <w:bottom w:val="single" w:sz="4" w:space="0" w:color="auto"/>
              <w:right w:val="single" w:sz="4" w:space="0" w:color="auto"/>
            </w:tcBorders>
            <w:shd w:val="clear" w:color="000000" w:fill="CAEDFB"/>
            <w:noWrap/>
            <w:vAlign w:val="bottom"/>
            <w:hideMark/>
          </w:tcPr>
          <w:p w14:paraId="27D8A76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478" w:type="dxa"/>
            <w:tcBorders>
              <w:top w:val="nil"/>
              <w:left w:val="nil"/>
              <w:bottom w:val="single" w:sz="4" w:space="0" w:color="auto"/>
              <w:right w:val="single" w:sz="8" w:space="0" w:color="auto"/>
            </w:tcBorders>
            <w:shd w:val="clear" w:color="000000" w:fill="CAEDFB"/>
            <w:noWrap/>
            <w:vAlign w:val="bottom"/>
            <w:hideMark/>
          </w:tcPr>
          <w:p w14:paraId="3D9BF8C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FBE2D5"/>
            <w:noWrap/>
            <w:vAlign w:val="bottom"/>
            <w:hideMark/>
          </w:tcPr>
          <w:p w14:paraId="23A3F7F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646D448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11</w:t>
            </w:r>
          </w:p>
        </w:tc>
        <w:tc>
          <w:tcPr>
            <w:tcW w:w="587" w:type="dxa"/>
            <w:tcBorders>
              <w:top w:val="nil"/>
              <w:left w:val="nil"/>
              <w:bottom w:val="single" w:sz="4" w:space="0" w:color="auto"/>
              <w:right w:val="single" w:sz="8" w:space="0" w:color="auto"/>
            </w:tcBorders>
            <w:shd w:val="clear" w:color="000000" w:fill="FBE2D5"/>
            <w:noWrap/>
            <w:vAlign w:val="bottom"/>
            <w:hideMark/>
          </w:tcPr>
          <w:p w14:paraId="4EEAE1E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423C3B72"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4CF747CD"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10001-11000</w:t>
            </w:r>
          </w:p>
        </w:tc>
        <w:tc>
          <w:tcPr>
            <w:tcW w:w="644" w:type="dxa"/>
            <w:tcBorders>
              <w:top w:val="nil"/>
              <w:left w:val="nil"/>
              <w:bottom w:val="single" w:sz="4" w:space="0" w:color="auto"/>
              <w:right w:val="single" w:sz="4" w:space="0" w:color="auto"/>
            </w:tcBorders>
            <w:shd w:val="clear" w:color="000000" w:fill="DAF2D0"/>
            <w:noWrap/>
            <w:vAlign w:val="bottom"/>
            <w:hideMark/>
          </w:tcPr>
          <w:p w14:paraId="458A5BBD"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67EE3A73"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2</w:t>
            </w:r>
          </w:p>
        </w:tc>
        <w:tc>
          <w:tcPr>
            <w:tcW w:w="497" w:type="dxa"/>
            <w:tcBorders>
              <w:top w:val="nil"/>
              <w:left w:val="nil"/>
              <w:bottom w:val="single" w:sz="4" w:space="0" w:color="auto"/>
              <w:right w:val="single" w:sz="8" w:space="0" w:color="auto"/>
            </w:tcBorders>
            <w:shd w:val="clear" w:color="000000" w:fill="DAF2D0"/>
            <w:noWrap/>
            <w:vAlign w:val="bottom"/>
            <w:hideMark/>
          </w:tcPr>
          <w:p w14:paraId="394530FC"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2E74F9E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35" w:type="dxa"/>
            <w:tcBorders>
              <w:top w:val="nil"/>
              <w:left w:val="nil"/>
              <w:bottom w:val="single" w:sz="4" w:space="0" w:color="auto"/>
              <w:right w:val="single" w:sz="4" w:space="0" w:color="auto"/>
            </w:tcBorders>
            <w:shd w:val="clear" w:color="000000" w:fill="F2F2F2"/>
            <w:noWrap/>
            <w:vAlign w:val="bottom"/>
            <w:hideMark/>
          </w:tcPr>
          <w:p w14:paraId="58A4024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F2F2F2"/>
            <w:noWrap/>
            <w:vAlign w:val="bottom"/>
            <w:hideMark/>
          </w:tcPr>
          <w:p w14:paraId="26F79B0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F2CEEF"/>
            <w:noWrap/>
            <w:vAlign w:val="bottom"/>
            <w:hideMark/>
          </w:tcPr>
          <w:p w14:paraId="040361D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10CC559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552" w:type="dxa"/>
            <w:tcBorders>
              <w:top w:val="nil"/>
              <w:left w:val="nil"/>
              <w:bottom w:val="single" w:sz="4" w:space="0" w:color="auto"/>
              <w:right w:val="single" w:sz="8" w:space="0" w:color="auto"/>
            </w:tcBorders>
            <w:shd w:val="clear" w:color="000000" w:fill="F2CEEF"/>
            <w:noWrap/>
            <w:vAlign w:val="bottom"/>
            <w:hideMark/>
          </w:tcPr>
          <w:p w14:paraId="09FC19F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43" w:type="dxa"/>
            <w:tcBorders>
              <w:top w:val="nil"/>
              <w:left w:val="nil"/>
              <w:bottom w:val="single" w:sz="4" w:space="0" w:color="auto"/>
              <w:right w:val="single" w:sz="4" w:space="0" w:color="auto"/>
            </w:tcBorders>
            <w:shd w:val="clear" w:color="000000" w:fill="CAEDFB"/>
            <w:noWrap/>
            <w:vAlign w:val="bottom"/>
            <w:hideMark/>
          </w:tcPr>
          <w:p w14:paraId="277D9EC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1940338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478" w:type="dxa"/>
            <w:tcBorders>
              <w:top w:val="nil"/>
              <w:left w:val="nil"/>
              <w:bottom w:val="single" w:sz="4" w:space="0" w:color="auto"/>
              <w:right w:val="single" w:sz="8" w:space="0" w:color="auto"/>
            </w:tcBorders>
            <w:shd w:val="clear" w:color="000000" w:fill="CAEDFB"/>
            <w:noWrap/>
            <w:vAlign w:val="bottom"/>
            <w:hideMark/>
          </w:tcPr>
          <w:p w14:paraId="4F05544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643" w:type="dxa"/>
            <w:tcBorders>
              <w:top w:val="nil"/>
              <w:left w:val="nil"/>
              <w:bottom w:val="single" w:sz="4" w:space="0" w:color="auto"/>
              <w:right w:val="single" w:sz="4" w:space="0" w:color="auto"/>
            </w:tcBorders>
            <w:shd w:val="clear" w:color="000000" w:fill="FBE2D5"/>
            <w:noWrap/>
            <w:vAlign w:val="bottom"/>
            <w:hideMark/>
          </w:tcPr>
          <w:p w14:paraId="1A7DFA6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6DFC5BD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8</w:t>
            </w:r>
          </w:p>
        </w:tc>
        <w:tc>
          <w:tcPr>
            <w:tcW w:w="587" w:type="dxa"/>
            <w:tcBorders>
              <w:top w:val="nil"/>
              <w:left w:val="nil"/>
              <w:bottom w:val="single" w:sz="4" w:space="0" w:color="auto"/>
              <w:right w:val="single" w:sz="8" w:space="0" w:color="auto"/>
            </w:tcBorders>
            <w:shd w:val="clear" w:color="000000" w:fill="FBE2D5"/>
            <w:noWrap/>
            <w:vAlign w:val="bottom"/>
            <w:hideMark/>
          </w:tcPr>
          <w:p w14:paraId="055C552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66F009BF"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1BC162AD"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11001-12000</w:t>
            </w:r>
          </w:p>
        </w:tc>
        <w:tc>
          <w:tcPr>
            <w:tcW w:w="644" w:type="dxa"/>
            <w:tcBorders>
              <w:top w:val="nil"/>
              <w:left w:val="nil"/>
              <w:bottom w:val="single" w:sz="4" w:space="0" w:color="auto"/>
              <w:right w:val="single" w:sz="4" w:space="0" w:color="auto"/>
            </w:tcBorders>
            <w:shd w:val="clear" w:color="000000" w:fill="DAF2D0"/>
            <w:noWrap/>
            <w:vAlign w:val="bottom"/>
            <w:hideMark/>
          </w:tcPr>
          <w:p w14:paraId="64F34DA7"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64F6F27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2</w:t>
            </w:r>
          </w:p>
        </w:tc>
        <w:tc>
          <w:tcPr>
            <w:tcW w:w="497" w:type="dxa"/>
            <w:tcBorders>
              <w:top w:val="nil"/>
              <w:left w:val="nil"/>
              <w:bottom w:val="single" w:sz="4" w:space="0" w:color="auto"/>
              <w:right w:val="single" w:sz="8" w:space="0" w:color="auto"/>
            </w:tcBorders>
            <w:shd w:val="clear" w:color="000000" w:fill="DAF2D0"/>
            <w:noWrap/>
            <w:vAlign w:val="bottom"/>
            <w:hideMark/>
          </w:tcPr>
          <w:p w14:paraId="70C056D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1DD00B8A"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51575EC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497" w:type="dxa"/>
            <w:tcBorders>
              <w:top w:val="nil"/>
              <w:left w:val="nil"/>
              <w:bottom w:val="single" w:sz="4" w:space="0" w:color="auto"/>
              <w:right w:val="single" w:sz="8" w:space="0" w:color="auto"/>
            </w:tcBorders>
            <w:shd w:val="clear" w:color="000000" w:fill="F2F2F2"/>
            <w:noWrap/>
            <w:vAlign w:val="bottom"/>
            <w:hideMark/>
          </w:tcPr>
          <w:p w14:paraId="1FDD1573"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7F8CA5F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51C879C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552" w:type="dxa"/>
            <w:tcBorders>
              <w:top w:val="nil"/>
              <w:left w:val="nil"/>
              <w:bottom w:val="single" w:sz="4" w:space="0" w:color="auto"/>
              <w:right w:val="single" w:sz="8" w:space="0" w:color="auto"/>
            </w:tcBorders>
            <w:shd w:val="clear" w:color="000000" w:fill="F2CEEF"/>
            <w:noWrap/>
            <w:vAlign w:val="bottom"/>
            <w:hideMark/>
          </w:tcPr>
          <w:p w14:paraId="12F4C134"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52A4AFA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12F433C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478" w:type="dxa"/>
            <w:tcBorders>
              <w:top w:val="nil"/>
              <w:left w:val="nil"/>
              <w:bottom w:val="single" w:sz="4" w:space="0" w:color="auto"/>
              <w:right w:val="single" w:sz="8" w:space="0" w:color="auto"/>
            </w:tcBorders>
            <w:shd w:val="clear" w:color="000000" w:fill="CAEDFB"/>
            <w:noWrap/>
            <w:vAlign w:val="bottom"/>
            <w:hideMark/>
          </w:tcPr>
          <w:p w14:paraId="3D73080C"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01089B6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423DF57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w:t>
            </w:r>
          </w:p>
        </w:tc>
        <w:tc>
          <w:tcPr>
            <w:tcW w:w="587" w:type="dxa"/>
            <w:tcBorders>
              <w:top w:val="nil"/>
              <w:left w:val="nil"/>
              <w:bottom w:val="single" w:sz="4" w:space="0" w:color="auto"/>
              <w:right w:val="single" w:sz="8" w:space="0" w:color="auto"/>
            </w:tcBorders>
            <w:shd w:val="clear" w:color="000000" w:fill="FBE2D5"/>
            <w:noWrap/>
            <w:vAlign w:val="bottom"/>
            <w:hideMark/>
          </w:tcPr>
          <w:p w14:paraId="5DFDA6A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10442D2A"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21B2C87E"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12000-13000</w:t>
            </w:r>
          </w:p>
        </w:tc>
        <w:tc>
          <w:tcPr>
            <w:tcW w:w="644" w:type="dxa"/>
            <w:tcBorders>
              <w:top w:val="nil"/>
              <w:left w:val="nil"/>
              <w:bottom w:val="single" w:sz="4" w:space="0" w:color="auto"/>
              <w:right w:val="single" w:sz="4" w:space="0" w:color="auto"/>
            </w:tcBorders>
            <w:shd w:val="clear" w:color="000000" w:fill="DAF2D0"/>
            <w:noWrap/>
            <w:vAlign w:val="bottom"/>
            <w:hideMark/>
          </w:tcPr>
          <w:p w14:paraId="62C2570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5491656F"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w:t>
            </w:r>
          </w:p>
        </w:tc>
        <w:tc>
          <w:tcPr>
            <w:tcW w:w="497" w:type="dxa"/>
            <w:tcBorders>
              <w:top w:val="nil"/>
              <w:left w:val="nil"/>
              <w:bottom w:val="single" w:sz="4" w:space="0" w:color="auto"/>
              <w:right w:val="single" w:sz="8" w:space="0" w:color="auto"/>
            </w:tcBorders>
            <w:shd w:val="clear" w:color="000000" w:fill="DAF2D0"/>
            <w:noWrap/>
            <w:vAlign w:val="bottom"/>
            <w:hideMark/>
          </w:tcPr>
          <w:p w14:paraId="68ED2E83"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6E1E339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17AE76E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497" w:type="dxa"/>
            <w:tcBorders>
              <w:top w:val="nil"/>
              <w:left w:val="nil"/>
              <w:bottom w:val="single" w:sz="4" w:space="0" w:color="auto"/>
              <w:right w:val="single" w:sz="8" w:space="0" w:color="auto"/>
            </w:tcBorders>
            <w:shd w:val="clear" w:color="000000" w:fill="F2F2F2"/>
            <w:noWrap/>
            <w:vAlign w:val="bottom"/>
            <w:hideMark/>
          </w:tcPr>
          <w:p w14:paraId="1B13912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58B4188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101CBB1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552" w:type="dxa"/>
            <w:tcBorders>
              <w:top w:val="nil"/>
              <w:left w:val="nil"/>
              <w:bottom w:val="single" w:sz="4" w:space="0" w:color="auto"/>
              <w:right w:val="single" w:sz="8" w:space="0" w:color="auto"/>
            </w:tcBorders>
            <w:shd w:val="clear" w:color="000000" w:fill="F2CEEF"/>
            <w:noWrap/>
            <w:vAlign w:val="bottom"/>
            <w:hideMark/>
          </w:tcPr>
          <w:p w14:paraId="3942645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430FD7D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51D8071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78" w:type="dxa"/>
            <w:tcBorders>
              <w:top w:val="nil"/>
              <w:left w:val="nil"/>
              <w:bottom w:val="single" w:sz="4" w:space="0" w:color="auto"/>
              <w:right w:val="single" w:sz="8" w:space="0" w:color="auto"/>
            </w:tcBorders>
            <w:shd w:val="clear" w:color="000000" w:fill="CAEDFB"/>
            <w:noWrap/>
            <w:vAlign w:val="bottom"/>
            <w:hideMark/>
          </w:tcPr>
          <w:p w14:paraId="679572E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6B659E1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346EF5E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6</w:t>
            </w:r>
          </w:p>
        </w:tc>
        <w:tc>
          <w:tcPr>
            <w:tcW w:w="587" w:type="dxa"/>
            <w:tcBorders>
              <w:top w:val="nil"/>
              <w:left w:val="nil"/>
              <w:bottom w:val="single" w:sz="4" w:space="0" w:color="auto"/>
              <w:right w:val="single" w:sz="8" w:space="0" w:color="auto"/>
            </w:tcBorders>
            <w:shd w:val="clear" w:color="000000" w:fill="FBE2D5"/>
            <w:noWrap/>
            <w:vAlign w:val="bottom"/>
            <w:hideMark/>
          </w:tcPr>
          <w:p w14:paraId="1FDD850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51D9B186"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228567C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13001-14000</w:t>
            </w:r>
          </w:p>
        </w:tc>
        <w:tc>
          <w:tcPr>
            <w:tcW w:w="644" w:type="dxa"/>
            <w:tcBorders>
              <w:top w:val="nil"/>
              <w:left w:val="nil"/>
              <w:bottom w:val="single" w:sz="4" w:space="0" w:color="auto"/>
              <w:right w:val="single" w:sz="4" w:space="0" w:color="auto"/>
            </w:tcBorders>
            <w:shd w:val="clear" w:color="000000" w:fill="DAF2D0"/>
            <w:noWrap/>
            <w:vAlign w:val="bottom"/>
            <w:hideMark/>
          </w:tcPr>
          <w:p w14:paraId="72EABD4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326CC01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w:t>
            </w:r>
          </w:p>
        </w:tc>
        <w:tc>
          <w:tcPr>
            <w:tcW w:w="497" w:type="dxa"/>
            <w:tcBorders>
              <w:top w:val="nil"/>
              <w:left w:val="nil"/>
              <w:bottom w:val="single" w:sz="4" w:space="0" w:color="auto"/>
              <w:right w:val="single" w:sz="8" w:space="0" w:color="auto"/>
            </w:tcBorders>
            <w:shd w:val="clear" w:color="000000" w:fill="DAF2D0"/>
            <w:noWrap/>
            <w:vAlign w:val="bottom"/>
            <w:hideMark/>
          </w:tcPr>
          <w:p w14:paraId="1111DDBE"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75747C0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10C695E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497" w:type="dxa"/>
            <w:tcBorders>
              <w:top w:val="nil"/>
              <w:left w:val="nil"/>
              <w:bottom w:val="single" w:sz="4" w:space="0" w:color="auto"/>
              <w:right w:val="single" w:sz="8" w:space="0" w:color="auto"/>
            </w:tcBorders>
            <w:shd w:val="clear" w:color="000000" w:fill="F2F2F2"/>
            <w:noWrap/>
            <w:vAlign w:val="bottom"/>
            <w:hideMark/>
          </w:tcPr>
          <w:p w14:paraId="2D724AF0"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14B1A89D"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7E9E573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552" w:type="dxa"/>
            <w:tcBorders>
              <w:top w:val="nil"/>
              <w:left w:val="nil"/>
              <w:bottom w:val="single" w:sz="4" w:space="0" w:color="auto"/>
              <w:right w:val="single" w:sz="8" w:space="0" w:color="auto"/>
            </w:tcBorders>
            <w:shd w:val="clear" w:color="000000" w:fill="F2CEEF"/>
            <w:noWrap/>
            <w:vAlign w:val="bottom"/>
            <w:hideMark/>
          </w:tcPr>
          <w:p w14:paraId="1B83C992"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29D8A6B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778017D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78" w:type="dxa"/>
            <w:tcBorders>
              <w:top w:val="nil"/>
              <w:left w:val="nil"/>
              <w:bottom w:val="single" w:sz="4" w:space="0" w:color="auto"/>
              <w:right w:val="single" w:sz="8" w:space="0" w:color="auto"/>
            </w:tcBorders>
            <w:shd w:val="clear" w:color="000000" w:fill="CAEDFB"/>
            <w:noWrap/>
            <w:vAlign w:val="bottom"/>
            <w:hideMark/>
          </w:tcPr>
          <w:p w14:paraId="0820564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5B9A7EF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5104B04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587" w:type="dxa"/>
            <w:tcBorders>
              <w:top w:val="nil"/>
              <w:left w:val="nil"/>
              <w:bottom w:val="single" w:sz="4" w:space="0" w:color="auto"/>
              <w:right w:val="single" w:sz="8" w:space="0" w:color="auto"/>
            </w:tcBorders>
            <w:shd w:val="clear" w:color="000000" w:fill="FBE2D5"/>
            <w:noWrap/>
            <w:vAlign w:val="bottom"/>
            <w:hideMark/>
          </w:tcPr>
          <w:p w14:paraId="3BEB6DA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32D85F64"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277C3B12"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14001-15000</w:t>
            </w:r>
          </w:p>
        </w:tc>
        <w:tc>
          <w:tcPr>
            <w:tcW w:w="644" w:type="dxa"/>
            <w:tcBorders>
              <w:top w:val="nil"/>
              <w:left w:val="nil"/>
              <w:bottom w:val="single" w:sz="4" w:space="0" w:color="auto"/>
              <w:right w:val="single" w:sz="4" w:space="0" w:color="auto"/>
            </w:tcBorders>
            <w:shd w:val="clear" w:color="000000" w:fill="DAF2D0"/>
            <w:noWrap/>
            <w:vAlign w:val="bottom"/>
            <w:hideMark/>
          </w:tcPr>
          <w:p w14:paraId="63F2EFC3"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79E4FDF4"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DAF2D0"/>
            <w:noWrap/>
            <w:vAlign w:val="bottom"/>
            <w:hideMark/>
          </w:tcPr>
          <w:p w14:paraId="60EF6BFB"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5C0E5D3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2E1AE97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F2F2F2"/>
            <w:noWrap/>
            <w:vAlign w:val="bottom"/>
            <w:hideMark/>
          </w:tcPr>
          <w:p w14:paraId="597A3B1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4139AD2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5CB5B70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552" w:type="dxa"/>
            <w:tcBorders>
              <w:top w:val="nil"/>
              <w:left w:val="nil"/>
              <w:bottom w:val="single" w:sz="4" w:space="0" w:color="auto"/>
              <w:right w:val="single" w:sz="8" w:space="0" w:color="auto"/>
            </w:tcBorders>
            <w:shd w:val="clear" w:color="000000" w:fill="F2CEEF"/>
            <w:noWrap/>
            <w:vAlign w:val="bottom"/>
            <w:hideMark/>
          </w:tcPr>
          <w:p w14:paraId="423B1794"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70045DA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7289EE8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478" w:type="dxa"/>
            <w:tcBorders>
              <w:top w:val="nil"/>
              <w:left w:val="nil"/>
              <w:bottom w:val="single" w:sz="4" w:space="0" w:color="auto"/>
              <w:right w:val="single" w:sz="8" w:space="0" w:color="auto"/>
            </w:tcBorders>
            <w:shd w:val="clear" w:color="000000" w:fill="CAEDFB"/>
            <w:noWrap/>
            <w:vAlign w:val="bottom"/>
            <w:hideMark/>
          </w:tcPr>
          <w:p w14:paraId="30901AC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2360935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4B0085C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587" w:type="dxa"/>
            <w:tcBorders>
              <w:top w:val="nil"/>
              <w:left w:val="nil"/>
              <w:bottom w:val="single" w:sz="4" w:space="0" w:color="auto"/>
              <w:right w:val="single" w:sz="8" w:space="0" w:color="auto"/>
            </w:tcBorders>
            <w:shd w:val="clear" w:color="000000" w:fill="FBE2D5"/>
            <w:noWrap/>
            <w:vAlign w:val="bottom"/>
            <w:hideMark/>
          </w:tcPr>
          <w:p w14:paraId="6E183C9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445A4C53"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31D05B9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15001-16000</w:t>
            </w:r>
          </w:p>
        </w:tc>
        <w:tc>
          <w:tcPr>
            <w:tcW w:w="644" w:type="dxa"/>
            <w:tcBorders>
              <w:top w:val="nil"/>
              <w:left w:val="nil"/>
              <w:bottom w:val="single" w:sz="4" w:space="0" w:color="auto"/>
              <w:right w:val="single" w:sz="4" w:space="0" w:color="auto"/>
            </w:tcBorders>
            <w:shd w:val="clear" w:color="000000" w:fill="DAF2D0"/>
            <w:noWrap/>
            <w:vAlign w:val="bottom"/>
            <w:hideMark/>
          </w:tcPr>
          <w:p w14:paraId="21559428"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6B218B22"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DAF2D0"/>
            <w:noWrap/>
            <w:vAlign w:val="bottom"/>
            <w:hideMark/>
          </w:tcPr>
          <w:p w14:paraId="00E397EF"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3648539D"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0FBC72D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F2F2F2"/>
            <w:noWrap/>
            <w:vAlign w:val="bottom"/>
            <w:hideMark/>
          </w:tcPr>
          <w:p w14:paraId="4B8DBDD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17B92CB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35F4234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552" w:type="dxa"/>
            <w:tcBorders>
              <w:top w:val="nil"/>
              <w:left w:val="nil"/>
              <w:bottom w:val="single" w:sz="4" w:space="0" w:color="auto"/>
              <w:right w:val="single" w:sz="8" w:space="0" w:color="auto"/>
            </w:tcBorders>
            <w:shd w:val="clear" w:color="000000" w:fill="F2CEEF"/>
            <w:noWrap/>
            <w:vAlign w:val="bottom"/>
            <w:hideMark/>
          </w:tcPr>
          <w:p w14:paraId="71F9E4E8"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1ACF862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26595E8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478" w:type="dxa"/>
            <w:tcBorders>
              <w:top w:val="nil"/>
              <w:left w:val="nil"/>
              <w:bottom w:val="single" w:sz="4" w:space="0" w:color="auto"/>
              <w:right w:val="single" w:sz="8" w:space="0" w:color="auto"/>
            </w:tcBorders>
            <w:shd w:val="clear" w:color="000000" w:fill="CAEDFB"/>
            <w:noWrap/>
            <w:vAlign w:val="bottom"/>
            <w:hideMark/>
          </w:tcPr>
          <w:p w14:paraId="4D8D3AC3"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3E14282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265432F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587" w:type="dxa"/>
            <w:tcBorders>
              <w:top w:val="nil"/>
              <w:left w:val="nil"/>
              <w:bottom w:val="single" w:sz="4" w:space="0" w:color="auto"/>
              <w:right w:val="single" w:sz="8" w:space="0" w:color="auto"/>
            </w:tcBorders>
            <w:shd w:val="clear" w:color="000000" w:fill="FBE2D5"/>
            <w:noWrap/>
            <w:vAlign w:val="bottom"/>
            <w:hideMark/>
          </w:tcPr>
          <w:p w14:paraId="0732D677"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r>
      <w:tr w:rsidR="00F401A2" w:rsidRPr="00F357A5" w14:paraId="7B375E7F"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572EF5B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16001-17000</w:t>
            </w:r>
          </w:p>
        </w:tc>
        <w:tc>
          <w:tcPr>
            <w:tcW w:w="644" w:type="dxa"/>
            <w:tcBorders>
              <w:top w:val="nil"/>
              <w:left w:val="nil"/>
              <w:bottom w:val="single" w:sz="4" w:space="0" w:color="auto"/>
              <w:right w:val="single" w:sz="4" w:space="0" w:color="auto"/>
            </w:tcBorders>
            <w:shd w:val="clear" w:color="000000" w:fill="DAF2D0"/>
            <w:noWrap/>
            <w:vAlign w:val="bottom"/>
            <w:hideMark/>
          </w:tcPr>
          <w:p w14:paraId="3F95B7C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6DB88457"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DAF2D0"/>
            <w:noWrap/>
            <w:vAlign w:val="bottom"/>
            <w:hideMark/>
          </w:tcPr>
          <w:p w14:paraId="5AB9F424"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2AD7F0B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393A0B3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497" w:type="dxa"/>
            <w:tcBorders>
              <w:top w:val="nil"/>
              <w:left w:val="nil"/>
              <w:bottom w:val="single" w:sz="4" w:space="0" w:color="auto"/>
              <w:right w:val="single" w:sz="8" w:space="0" w:color="auto"/>
            </w:tcBorders>
            <w:shd w:val="clear" w:color="000000" w:fill="F2F2F2"/>
            <w:noWrap/>
            <w:vAlign w:val="bottom"/>
            <w:hideMark/>
          </w:tcPr>
          <w:p w14:paraId="02CE524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4036E78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155BE97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552" w:type="dxa"/>
            <w:tcBorders>
              <w:top w:val="nil"/>
              <w:left w:val="nil"/>
              <w:bottom w:val="single" w:sz="4" w:space="0" w:color="auto"/>
              <w:right w:val="single" w:sz="8" w:space="0" w:color="auto"/>
            </w:tcBorders>
            <w:shd w:val="clear" w:color="000000" w:fill="F2CEEF"/>
            <w:noWrap/>
            <w:vAlign w:val="bottom"/>
            <w:hideMark/>
          </w:tcPr>
          <w:p w14:paraId="0217CA5B"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65BAB5E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46E195F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78" w:type="dxa"/>
            <w:tcBorders>
              <w:top w:val="nil"/>
              <w:left w:val="nil"/>
              <w:bottom w:val="single" w:sz="4" w:space="0" w:color="auto"/>
              <w:right w:val="single" w:sz="8" w:space="0" w:color="auto"/>
            </w:tcBorders>
            <w:shd w:val="clear" w:color="000000" w:fill="CAEDFB"/>
            <w:noWrap/>
            <w:vAlign w:val="bottom"/>
            <w:hideMark/>
          </w:tcPr>
          <w:p w14:paraId="5743324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47EC5F7A"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5217A01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587" w:type="dxa"/>
            <w:tcBorders>
              <w:top w:val="nil"/>
              <w:left w:val="nil"/>
              <w:bottom w:val="single" w:sz="4" w:space="0" w:color="auto"/>
              <w:right w:val="single" w:sz="8" w:space="0" w:color="auto"/>
            </w:tcBorders>
            <w:shd w:val="clear" w:color="000000" w:fill="FBE2D5"/>
            <w:noWrap/>
            <w:vAlign w:val="bottom"/>
            <w:hideMark/>
          </w:tcPr>
          <w:p w14:paraId="6F64705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5279D033"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16312FB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17001-18000</w:t>
            </w:r>
          </w:p>
        </w:tc>
        <w:tc>
          <w:tcPr>
            <w:tcW w:w="644" w:type="dxa"/>
            <w:tcBorders>
              <w:top w:val="nil"/>
              <w:left w:val="nil"/>
              <w:bottom w:val="single" w:sz="4" w:space="0" w:color="auto"/>
              <w:right w:val="single" w:sz="4" w:space="0" w:color="auto"/>
            </w:tcBorders>
            <w:shd w:val="clear" w:color="000000" w:fill="DAF2D0"/>
            <w:noWrap/>
            <w:vAlign w:val="bottom"/>
            <w:hideMark/>
          </w:tcPr>
          <w:p w14:paraId="77FF4F05"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18877C1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DAF2D0"/>
            <w:noWrap/>
            <w:vAlign w:val="bottom"/>
            <w:hideMark/>
          </w:tcPr>
          <w:p w14:paraId="20B028D8"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211B999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3ADF4B3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F2F2F2"/>
            <w:noWrap/>
            <w:vAlign w:val="bottom"/>
            <w:hideMark/>
          </w:tcPr>
          <w:p w14:paraId="2356046E"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35F4BC5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08E9266D"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552" w:type="dxa"/>
            <w:tcBorders>
              <w:top w:val="nil"/>
              <w:left w:val="nil"/>
              <w:bottom w:val="single" w:sz="4" w:space="0" w:color="auto"/>
              <w:right w:val="single" w:sz="8" w:space="0" w:color="auto"/>
            </w:tcBorders>
            <w:shd w:val="clear" w:color="000000" w:fill="F2CEEF"/>
            <w:noWrap/>
            <w:vAlign w:val="bottom"/>
            <w:hideMark/>
          </w:tcPr>
          <w:p w14:paraId="7373E382"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3FEBF01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59671BA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78" w:type="dxa"/>
            <w:tcBorders>
              <w:top w:val="nil"/>
              <w:left w:val="nil"/>
              <w:bottom w:val="single" w:sz="4" w:space="0" w:color="auto"/>
              <w:right w:val="single" w:sz="8" w:space="0" w:color="auto"/>
            </w:tcBorders>
            <w:shd w:val="clear" w:color="000000" w:fill="CAEDFB"/>
            <w:noWrap/>
            <w:vAlign w:val="bottom"/>
            <w:hideMark/>
          </w:tcPr>
          <w:p w14:paraId="639C48A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7D9B317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45C5681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587" w:type="dxa"/>
            <w:tcBorders>
              <w:top w:val="nil"/>
              <w:left w:val="nil"/>
              <w:bottom w:val="single" w:sz="4" w:space="0" w:color="auto"/>
              <w:right w:val="single" w:sz="8" w:space="0" w:color="auto"/>
            </w:tcBorders>
            <w:shd w:val="clear" w:color="000000" w:fill="FBE2D5"/>
            <w:noWrap/>
            <w:vAlign w:val="bottom"/>
            <w:hideMark/>
          </w:tcPr>
          <w:p w14:paraId="413612B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2BCF3304"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263511D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18000-19001</w:t>
            </w:r>
          </w:p>
        </w:tc>
        <w:tc>
          <w:tcPr>
            <w:tcW w:w="644" w:type="dxa"/>
            <w:tcBorders>
              <w:top w:val="nil"/>
              <w:left w:val="nil"/>
              <w:bottom w:val="single" w:sz="4" w:space="0" w:color="auto"/>
              <w:right w:val="single" w:sz="4" w:space="0" w:color="auto"/>
            </w:tcBorders>
            <w:shd w:val="clear" w:color="000000" w:fill="DAF2D0"/>
            <w:noWrap/>
            <w:vAlign w:val="bottom"/>
            <w:hideMark/>
          </w:tcPr>
          <w:p w14:paraId="5CF937DF"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5FE141A6"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DAF2D0"/>
            <w:noWrap/>
            <w:vAlign w:val="bottom"/>
            <w:hideMark/>
          </w:tcPr>
          <w:p w14:paraId="5FA05CC3"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26138E6A"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574B4FB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F2F2F2"/>
            <w:noWrap/>
            <w:vAlign w:val="bottom"/>
            <w:hideMark/>
          </w:tcPr>
          <w:p w14:paraId="7F3E5687"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158A6F9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7AE7686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552" w:type="dxa"/>
            <w:tcBorders>
              <w:top w:val="nil"/>
              <w:left w:val="nil"/>
              <w:bottom w:val="single" w:sz="4" w:space="0" w:color="auto"/>
              <w:right w:val="single" w:sz="8" w:space="0" w:color="auto"/>
            </w:tcBorders>
            <w:shd w:val="clear" w:color="000000" w:fill="F2CEEF"/>
            <w:noWrap/>
            <w:vAlign w:val="bottom"/>
            <w:hideMark/>
          </w:tcPr>
          <w:p w14:paraId="1A9CA630"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06A03B9C"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4C1B7DAD"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478" w:type="dxa"/>
            <w:tcBorders>
              <w:top w:val="nil"/>
              <w:left w:val="nil"/>
              <w:bottom w:val="single" w:sz="4" w:space="0" w:color="auto"/>
              <w:right w:val="single" w:sz="8" w:space="0" w:color="auto"/>
            </w:tcBorders>
            <w:shd w:val="clear" w:color="000000" w:fill="CAEDFB"/>
            <w:noWrap/>
            <w:vAlign w:val="bottom"/>
            <w:hideMark/>
          </w:tcPr>
          <w:p w14:paraId="55B143EB"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0C8761B2"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40BB9C8A"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587" w:type="dxa"/>
            <w:tcBorders>
              <w:top w:val="nil"/>
              <w:left w:val="nil"/>
              <w:bottom w:val="single" w:sz="4" w:space="0" w:color="auto"/>
              <w:right w:val="single" w:sz="8" w:space="0" w:color="auto"/>
            </w:tcBorders>
            <w:shd w:val="clear" w:color="000000" w:fill="FBE2D5"/>
            <w:noWrap/>
            <w:vAlign w:val="bottom"/>
            <w:hideMark/>
          </w:tcPr>
          <w:p w14:paraId="787140C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71AE0CA8" w14:textId="77777777" w:rsidTr="002220AB">
        <w:trPr>
          <w:trHeight w:val="255"/>
        </w:trPr>
        <w:tc>
          <w:tcPr>
            <w:tcW w:w="1053" w:type="dxa"/>
            <w:tcBorders>
              <w:top w:val="nil"/>
              <w:left w:val="single" w:sz="8" w:space="0" w:color="auto"/>
              <w:bottom w:val="single" w:sz="4" w:space="0" w:color="auto"/>
              <w:right w:val="single" w:sz="8" w:space="0" w:color="auto"/>
            </w:tcBorders>
            <w:noWrap/>
            <w:vAlign w:val="bottom"/>
            <w:hideMark/>
          </w:tcPr>
          <w:p w14:paraId="46E4EBC2"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19001-20000</w:t>
            </w:r>
          </w:p>
        </w:tc>
        <w:tc>
          <w:tcPr>
            <w:tcW w:w="644" w:type="dxa"/>
            <w:tcBorders>
              <w:top w:val="nil"/>
              <w:left w:val="nil"/>
              <w:bottom w:val="single" w:sz="4" w:space="0" w:color="auto"/>
              <w:right w:val="single" w:sz="4" w:space="0" w:color="auto"/>
            </w:tcBorders>
            <w:shd w:val="clear" w:color="000000" w:fill="DAF2D0"/>
            <w:noWrap/>
            <w:vAlign w:val="bottom"/>
            <w:hideMark/>
          </w:tcPr>
          <w:p w14:paraId="57353A02"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DAF2D0"/>
            <w:noWrap/>
            <w:vAlign w:val="bottom"/>
            <w:hideMark/>
          </w:tcPr>
          <w:p w14:paraId="2FFF31F9"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DAF2D0"/>
            <w:noWrap/>
            <w:vAlign w:val="bottom"/>
            <w:hideMark/>
          </w:tcPr>
          <w:p w14:paraId="6C2CEFB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F2F2"/>
            <w:noWrap/>
            <w:vAlign w:val="bottom"/>
            <w:hideMark/>
          </w:tcPr>
          <w:p w14:paraId="12F59D5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F2F2"/>
            <w:noWrap/>
            <w:vAlign w:val="bottom"/>
            <w:hideMark/>
          </w:tcPr>
          <w:p w14:paraId="73A20CA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97" w:type="dxa"/>
            <w:tcBorders>
              <w:top w:val="nil"/>
              <w:left w:val="nil"/>
              <w:bottom w:val="single" w:sz="4" w:space="0" w:color="auto"/>
              <w:right w:val="single" w:sz="8" w:space="0" w:color="auto"/>
            </w:tcBorders>
            <w:shd w:val="clear" w:color="000000" w:fill="F2F2F2"/>
            <w:noWrap/>
            <w:vAlign w:val="bottom"/>
            <w:hideMark/>
          </w:tcPr>
          <w:p w14:paraId="2ACCAB7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2CEEF"/>
            <w:noWrap/>
            <w:vAlign w:val="bottom"/>
            <w:hideMark/>
          </w:tcPr>
          <w:p w14:paraId="08DB395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2CEEF"/>
            <w:noWrap/>
            <w:vAlign w:val="bottom"/>
            <w:hideMark/>
          </w:tcPr>
          <w:p w14:paraId="5D34A104"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552" w:type="dxa"/>
            <w:tcBorders>
              <w:top w:val="nil"/>
              <w:left w:val="nil"/>
              <w:bottom w:val="single" w:sz="4" w:space="0" w:color="auto"/>
              <w:right w:val="single" w:sz="8" w:space="0" w:color="auto"/>
            </w:tcBorders>
            <w:shd w:val="clear" w:color="000000" w:fill="F2CEEF"/>
            <w:noWrap/>
            <w:vAlign w:val="bottom"/>
            <w:hideMark/>
          </w:tcPr>
          <w:p w14:paraId="4711F670"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CAEDFB"/>
            <w:noWrap/>
            <w:vAlign w:val="bottom"/>
            <w:hideMark/>
          </w:tcPr>
          <w:p w14:paraId="1727F45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CAEDFB"/>
            <w:noWrap/>
            <w:vAlign w:val="bottom"/>
            <w:hideMark/>
          </w:tcPr>
          <w:p w14:paraId="72D481CB"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3</w:t>
            </w:r>
          </w:p>
        </w:tc>
        <w:tc>
          <w:tcPr>
            <w:tcW w:w="478" w:type="dxa"/>
            <w:tcBorders>
              <w:top w:val="nil"/>
              <w:left w:val="nil"/>
              <w:bottom w:val="single" w:sz="4" w:space="0" w:color="auto"/>
              <w:right w:val="single" w:sz="8" w:space="0" w:color="auto"/>
            </w:tcBorders>
            <w:shd w:val="clear" w:color="000000" w:fill="CAEDFB"/>
            <w:noWrap/>
            <w:vAlign w:val="bottom"/>
            <w:hideMark/>
          </w:tcPr>
          <w:p w14:paraId="5D8435B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4" w:space="0" w:color="auto"/>
              <w:right w:val="single" w:sz="4" w:space="0" w:color="auto"/>
            </w:tcBorders>
            <w:shd w:val="clear" w:color="000000" w:fill="FBE2D5"/>
            <w:noWrap/>
            <w:vAlign w:val="bottom"/>
            <w:hideMark/>
          </w:tcPr>
          <w:p w14:paraId="340CA556"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4" w:space="0" w:color="auto"/>
              <w:right w:val="single" w:sz="4" w:space="0" w:color="auto"/>
            </w:tcBorders>
            <w:shd w:val="clear" w:color="000000" w:fill="FBE2D5"/>
            <w:noWrap/>
            <w:vAlign w:val="bottom"/>
            <w:hideMark/>
          </w:tcPr>
          <w:p w14:paraId="642FAC81"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4</w:t>
            </w:r>
          </w:p>
        </w:tc>
        <w:tc>
          <w:tcPr>
            <w:tcW w:w="587" w:type="dxa"/>
            <w:tcBorders>
              <w:top w:val="nil"/>
              <w:left w:val="nil"/>
              <w:bottom w:val="single" w:sz="4" w:space="0" w:color="auto"/>
              <w:right w:val="single" w:sz="8" w:space="0" w:color="auto"/>
            </w:tcBorders>
            <w:shd w:val="clear" w:color="000000" w:fill="FBE2D5"/>
            <w:noWrap/>
            <w:vAlign w:val="bottom"/>
            <w:hideMark/>
          </w:tcPr>
          <w:p w14:paraId="13F9D005"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1D740016" w14:textId="77777777" w:rsidTr="002220AB">
        <w:trPr>
          <w:trHeight w:val="270"/>
        </w:trPr>
        <w:tc>
          <w:tcPr>
            <w:tcW w:w="1053" w:type="dxa"/>
            <w:tcBorders>
              <w:top w:val="nil"/>
              <w:left w:val="single" w:sz="8" w:space="0" w:color="auto"/>
              <w:bottom w:val="single" w:sz="8" w:space="0" w:color="auto"/>
              <w:right w:val="single" w:sz="8" w:space="0" w:color="auto"/>
            </w:tcBorders>
            <w:noWrap/>
            <w:vAlign w:val="bottom"/>
            <w:hideMark/>
          </w:tcPr>
          <w:p w14:paraId="3D2875C1"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Over 25000</w:t>
            </w:r>
          </w:p>
        </w:tc>
        <w:tc>
          <w:tcPr>
            <w:tcW w:w="644" w:type="dxa"/>
            <w:tcBorders>
              <w:top w:val="nil"/>
              <w:left w:val="nil"/>
              <w:bottom w:val="single" w:sz="8" w:space="0" w:color="auto"/>
              <w:right w:val="single" w:sz="4" w:space="0" w:color="auto"/>
            </w:tcBorders>
            <w:shd w:val="clear" w:color="000000" w:fill="DAF2D0"/>
            <w:noWrap/>
            <w:vAlign w:val="bottom"/>
            <w:hideMark/>
          </w:tcPr>
          <w:p w14:paraId="543A362B"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1</w:t>
            </w:r>
          </w:p>
        </w:tc>
        <w:tc>
          <w:tcPr>
            <w:tcW w:w="635" w:type="dxa"/>
            <w:tcBorders>
              <w:top w:val="nil"/>
              <w:left w:val="nil"/>
              <w:bottom w:val="single" w:sz="8" w:space="0" w:color="auto"/>
              <w:right w:val="single" w:sz="4" w:space="0" w:color="auto"/>
            </w:tcBorders>
            <w:shd w:val="clear" w:color="000000" w:fill="DAF2D0"/>
            <w:noWrap/>
            <w:vAlign w:val="bottom"/>
            <w:hideMark/>
          </w:tcPr>
          <w:p w14:paraId="583CED48"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497" w:type="dxa"/>
            <w:tcBorders>
              <w:top w:val="nil"/>
              <w:left w:val="nil"/>
              <w:bottom w:val="single" w:sz="8" w:space="0" w:color="auto"/>
              <w:right w:val="single" w:sz="8" w:space="0" w:color="auto"/>
            </w:tcBorders>
            <w:shd w:val="clear" w:color="000000" w:fill="DAF2D0"/>
            <w:noWrap/>
            <w:vAlign w:val="bottom"/>
            <w:hideMark/>
          </w:tcPr>
          <w:p w14:paraId="3467BEF2"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8" w:space="0" w:color="auto"/>
              <w:right w:val="single" w:sz="4" w:space="0" w:color="auto"/>
            </w:tcBorders>
            <w:shd w:val="clear" w:color="000000" w:fill="F2F2F2"/>
            <w:noWrap/>
            <w:vAlign w:val="bottom"/>
            <w:hideMark/>
          </w:tcPr>
          <w:p w14:paraId="0B1510F3"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635" w:type="dxa"/>
            <w:tcBorders>
              <w:top w:val="nil"/>
              <w:left w:val="nil"/>
              <w:bottom w:val="single" w:sz="8" w:space="0" w:color="auto"/>
              <w:right w:val="single" w:sz="4" w:space="0" w:color="auto"/>
            </w:tcBorders>
            <w:shd w:val="clear" w:color="000000" w:fill="F2F2F2"/>
            <w:noWrap/>
            <w:vAlign w:val="bottom"/>
            <w:hideMark/>
          </w:tcPr>
          <w:p w14:paraId="4237F53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c>
          <w:tcPr>
            <w:tcW w:w="497" w:type="dxa"/>
            <w:tcBorders>
              <w:top w:val="nil"/>
              <w:left w:val="nil"/>
              <w:bottom w:val="single" w:sz="8" w:space="0" w:color="auto"/>
              <w:right w:val="single" w:sz="8" w:space="0" w:color="auto"/>
            </w:tcBorders>
            <w:shd w:val="clear" w:color="000000" w:fill="F2F2F2"/>
            <w:noWrap/>
            <w:vAlign w:val="bottom"/>
            <w:hideMark/>
          </w:tcPr>
          <w:p w14:paraId="77C849D9"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8" w:space="0" w:color="auto"/>
              <w:right w:val="single" w:sz="4" w:space="0" w:color="auto"/>
            </w:tcBorders>
            <w:shd w:val="clear" w:color="000000" w:fill="F2CEEF"/>
            <w:noWrap/>
            <w:vAlign w:val="bottom"/>
            <w:hideMark/>
          </w:tcPr>
          <w:p w14:paraId="59C6137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35" w:type="dxa"/>
            <w:tcBorders>
              <w:top w:val="nil"/>
              <w:left w:val="nil"/>
              <w:bottom w:val="single" w:sz="8" w:space="0" w:color="auto"/>
              <w:right w:val="single" w:sz="4" w:space="0" w:color="auto"/>
            </w:tcBorders>
            <w:shd w:val="clear" w:color="000000" w:fill="F2CEEF"/>
            <w:noWrap/>
            <w:vAlign w:val="bottom"/>
            <w:hideMark/>
          </w:tcPr>
          <w:p w14:paraId="1EE5FCB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552" w:type="dxa"/>
            <w:tcBorders>
              <w:top w:val="nil"/>
              <w:left w:val="nil"/>
              <w:bottom w:val="single" w:sz="8" w:space="0" w:color="auto"/>
              <w:right w:val="single" w:sz="8" w:space="0" w:color="auto"/>
            </w:tcBorders>
            <w:shd w:val="clear" w:color="000000" w:fill="F2CEEF"/>
            <w:noWrap/>
            <w:vAlign w:val="bottom"/>
            <w:hideMark/>
          </w:tcPr>
          <w:p w14:paraId="781D1108"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8" w:space="0" w:color="auto"/>
              <w:right w:val="single" w:sz="4" w:space="0" w:color="auto"/>
            </w:tcBorders>
            <w:shd w:val="clear" w:color="000000" w:fill="CAEDFB"/>
            <w:noWrap/>
            <w:vAlign w:val="bottom"/>
            <w:hideMark/>
          </w:tcPr>
          <w:p w14:paraId="0E235938"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35" w:type="dxa"/>
            <w:tcBorders>
              <w:top w:val="nil"/>
              <w:left w:val="nil"/>
              <w:bottom w:val="single" w:sz="8" w:space="0" w:color="auto"/>
              <w:right w:val="single" w:sz="4" w:space="0" w:color="auto"/>
            </w:tcBorders>
            <w:shd w:val="clear" w:color="000000" w:fill="CAEDFB"/>
            <w:noWrap/>
            <w:vAlign w:val="bottom"/>
            <w:hideMark/>
          </w:tcPr>
          <w:p w14:paraId="7D226FD0"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478" w:type="dxa"/>
            <w:tcBorders>
              <w:top w:val="nil"/>
              <w:left w:val="nil"/>
              <w:bottom w:val="single" w:sz="8" w:space="0" w:color="auto"/>
              <w:right w:val="single" w:sz="8" w:space="0" w:color="auto"/>
            </w:tcBorders>
            <w:shd w:val="clear" w:color="000000" w:fill="CAEDFB"/>
            <w:noWrap/>
            <w:vAlign w:val="bottom"/>
            <w:hideMark/>
          </w:tcPr>
          <w:p w14:paraId="2D2880CA" w14:textId="77777777" w:rsidR="00F401A2" w:rsidRPr="00F357A5" w:rsidRDefault="00F401A2" w:rsidP="002220AB">
            <w:pPr>
              <w:jc w:val="right"/>
              <w:rPr>
                <w:rFonts w:cs="Arial"/>
                <w:color w:val="000000"/>
                <w:sz w:val="16"/>
                <w:szCs w:val="16"/>
                <w:lang w:eastAsia="en-GB"/>
              </w:rPr>
            </w:pPr>
            <w:r w:rsidRPr="00F357A5">
              <w:rPr>
                <w:rFonts w:cs="Arial"/>
                <w:color w:val="000000"/>
                <w:sz w:val="16"/>
                <w:szCs w:val="16"/>
                <w:lang w:eastAsia="en-GB"/>
              </w:rPr>
              <w:t>0</w:t>
            </w:r>
          </w:p>
        </w:tc>
        <w:tc>
          <w:tcPr>
            <w:tcW w:w="643" w:type="dxa"/>
            <w:tcBorders>
              <w:top w:val="nil"/>
              <w:left w:val="nil"/>
              <w:bottom w:val="single" w:sz="8" w:space="0" w:color="auto"/>
              <w:right w:val="single" w:sz="4" w:space="0" w:color="auto"/>
            </w:tcBorders>
            <w:shd w:val="clear" w:color="000000" w:fill="FBE2D5"/>
            <w:noWrap/>
            <w:vAlign w:val="bottom"/>
            <w:hideMark/>
          </w:tcPr>
          <w:p w14:paraId="05E19389"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1</w:t>
            </w:r>
          </w:p>
        </w:tc>
        <w:tc>
          <w:tcPr>
            <w:tcW w:w="635" w:type="dxa"/>
            <w:tcBorders>
              <w:top w:val="nil"/>
              <w:left w:val="nil"/>
              <w:bottom w:val="single" w:sz="8" w:space="0" w:color="auto"/>
              <w:right w:val="single" w:sz="4" w:space="0" w:color="auto"/>
            </w:tcBorders>
            <w:shd w:val="clear" w:color="000000" w:fill="FBE2D5"/>
            <w:noWrap/>
            <w:vAlign w:val="bottom"/>
            <w:hideMark/>
          </w:tcPr>
          <w:p w14:paraId="39E5B38E"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2</w:t>
            </w:r>
          </w:p>
        </w:tc>
        <w:tc>
          <w:tcPr>
            <w:tcW w:w="587" w:type="dxa"/>
            <w:tcBorders>
              <w:top w:val="nil"/>
              <w:left w:val="nil"/>
              <w:bottom w:val="single" w:sz="8" w:space="0" w:color="auto"/>
              <w:right w:val="single" w:sz="8" w:space="0" w:color="auto"/>
            </w:tcBorders>
            <w:shd w:val="clear" w:color="000000" w:fill="FBE2D5"/>
            <w:noWrap/>
            <w:vAlign w:val="bottom"/>
            <w:hideMark/>
          </w:tcPr>
          <w:p w14:paraId="3C261EAF" w14:textId="77777777" w:rsidR="00F401A2" w:rsidRPr="00F357A5" w:rsidRDefault="00F401A2" w:rsidP="002220AB">
            <w:pPr>
              <w:jc w:val="right"/>
              <w:rPr>
                <w:rFonts w:ascii="Aptos Narrow" w:hAnsi="Aptos Narrow"/>
                <w:color w:val="000000"/>
                <w:sz w:val="16"/>
                <w:szCs w:val="16"/>
                <w:lang w:eastAsia="en-GB"/>
              </w:rPr>
            </w:pPr>
            <w:r w:rsidRPr="00F357A5">
              <w:rPr>
                <w:rFonts w:ascii="Aptos Narrow" w:hAnsi="Aptos Narrow"/>
                <w:color w:val="000000"/>
                <w:sz w:val="16"/>
                <w:szCs w:val="16"/>
                <w:lang w:eastAsia="en-GB"/>
              </w:rPr>
              <w:t>0</w:t>
            </w:r>
          </w:p>
        </w:tc>
      </w:tr>
      <w:tr w:rsidR="00F401A2" w:rsidRPr="00F357A5" w14:paraId="0BA7E9D6" w14:textId="77777777" w:rsidTr="002220AB">
        <w:trPr>
          <w:trHeight w:val="270"/>
        </w:trPr>
        <w:tc>
          <w:tcPr>
            <w:tcW w:w="1053" w:type="dxa"/>
            <w:tcBorders>
              <w:top w:val="nil"/>
              <w:left w:val="nil"/>
              <w:bottom w:val="nil"/>
              <w:right w:val="nil"/>
            </w:tcBorders>
            <w:noWrap/>
            <w:vAlign w:val="bottom"/>
            <w:hideMark/>
          </w:tcPr>
          <w:p w14:paraId="0633FDAC" w14:textId="77777777" w:rsidR="00F401A2" w:rsidRPr="00F357A5" w:rsidRDefault="00F401A2" w:rsidP="002220AB">
            <w:pPr>
              <w:jc w:val="right"/>
              <w:rPr>
                <w:rFonts w:ascii="Aptos Narrow" w:hAnsi="Aptos Narrow"/>
                <w:color w:val="000000"/>
                <w:sz w:val="16"/>
                <w:szCs w:val="16"/>
                <w:lang w:eastAsia="en-GB"/>
              </w:rPr>
            </w:pPr>
          </w:p>
        </w:tc>
        <w:tc>
          <w:tcPr>
            <w:tcW w:w="644" w:type="dxa"/>
            <w:tcBorders>
              <w:top w:val="nil"/>
              <w:left w:val="single" w:sz="8" w:space="0" w:color="auto"/>
              <w:bottom w:val="single" w:sz="8" w:space="0" w:color="auto"/>
              <w:right w:val="single" w:sz="8" w:space="0" w:color="auto"/>
            </w:tcBorders>
            <w:shd w:val="clear" w:color="000000" w:fill="DAF2D0"/>
            <w:noWrap/>
            <w:vAlign w:val="bottom"/>
            <w:hideMark/>
          </w:tcPr>
          <w:p w14:paraId="1397735F" w14:textId="77777777" w:rsidR="00F401A2" w:rsidRPr="00F357A5" w:rsidRDefault="00F401A2" w:rsidP="002220AB">
            <w:pPr>
              <w:jc w:val="right"/>
              <w:rPr>
                <w:rFonts w:cs="Arial"/>
                <w:b/>
                <w:bCs/>
                <w:color w:val="000000"/>
                <w:sz w:val="16"/>
                <w:szCs w:val="16"/>
                <w:lang w:eastAsia="en-GB"/>
              </w:rPr>
            </w:pPr>
            <w:r w:rsidRPr="00F357A5">
              <w:rPr>
                <w:rFonts w:cs="Arial"/>
                <w:b/>
                <w:bCs/>
                <w:color w:val="000000"/>
                <w:sz w:val="16"/>
                <w:szCs w:val="16"/>
                <w:lang w:eastAsia="en-GB"/>
              </w:rPr>
              <w:t>342</w:t>
            </w:r>
          </w:p>
        </w:tc>
        <w:tc>
          <w:tcPr>
            <w:tcW w:w="635" w:type="dxa"/>
            <w:tcBorders>
              <w:top w:val="nil"/>
              <w:left w:val="nil"/>
              <w:bottom w:val="single" w:sz="8" w:space="0" w:color="auto"/>
              <w:right w:val="single" w:sz="8" w:space="0" w:color="auto"/>
            </w:tcBorders>
            <w:shd w:val="clear" w:color="000000" w:fill="DAF2D0"/>
            <w:noWrap/>
            <w:vAlign w:val="bottom"/>
            <w:hideMark/>
          </w:tcPr>
          <w:p w14:paraId="3431CCB8" w14:textId="77777777" w:rsidR="00F401A2" w:rsidRPr="00F357A5" w:rsidRDefault="00F401A2" w:rsidP="002220AB">
            <w:pPr>
              <w:jc w:val="right"/>
              <w:rPr>
                <w:rFonts w:cs="Arial"/>
                <w:b/>
                <w:bCs/>
                <w:color w:val="000000"/>
                <w:sz w:val="16"/>
                <w:szCs w:val="16"/>
                <w:lang w:eastAsia="en-GB"/>
              </w:rPr>
            </w:pPr>
            <w:r w:rsidRPr="00F357A5">
              <w:rPr>
                <w:rFonts w:cs="Arial"/>
                <w:b/>
                <w:bCs/>
                <w:color w:val="000000"/>
                <w:sz w:val="16"/>
                <w:szCs w:val="16"/>
                <w:lang w:eastAsia="en-GB"/>
              </w:rPr>
              <w:t>2714</w:t>
            </w:r>
          </w:p>
        </w:tc>
        <w:tc>
          <w:tcPr>
            <w:tcW w:w="497" w:type="dxa"/>
            <w:tcBorders>
              <w:top w:val="nil"/>
              <w:left w:val="nil"/>
              <w:bottom w:val="single" w:sz="8" w:space="0" w:color="auto"/>
              <w:right w:val="single" w:sz="8" w:space="0" w:color="auto"/>
            </w:tcBorders>
            <w:shd w:val="clear" w:color="000000" w:fill="DAF2D0"/>
            <w:noWrap/>
            <w:vAlign w:val="bottom"/>
            <w:hideMark/>
          </w:tcPr>
          <w:p w14:paraId="75877413" w14:textId="77777777" w:rsidR="00F401A2" w:rsidRPr="00F357A5" w:rsidRDefault="00F401A2" w:rsidP="002220AB">
            <w:pPr>
              <w:jc w:val="right"/>
              <w:rPr>
                <w:rFonts w:cs="Arial"/>
                <w:b/>
                <w:bCs/>
                <w:color w:val="000000"/>
                <w:sz w:val="16"/>
                <w:szCs w:val="16"/>
                <w:lang w:eastAsia="en-GB"/>
              </w:rPr>
            </w:pPr>
            <w:r w:rsidRPr="00F357A5">
              <w:rPr>
                <w:rFonts w:cs="Arial"/>
                <w:b/>
                <w:bCs/>
                <w:color w:val="000000"/>
                <w:sz w:val="16"/>
                <w:szCs w:val="16"/>
                <w:lang w:eastAsia="en-GB"/>
              </w:rPr>
              <w:t>231</w:t>
            </w:r>
          </w:p>
        </w:tc>
        <w:tc>
          <w:tcPr>
            <w:tcW w:w="643" w:type="dxa"/>
            <w:tcBorders>
              <w:top w:val="nil"/>
              <w:left w:val="nil"/>
              <w:bottom w:val="single" w:sz="8" w:space="0" w:color="auto"/>
              <w:right w:val="single" w:sz="8" w:space="0" w:color="auto"/>
            </w:tcBorders>
            <w:shd w:val="clear" w:color="000000" w:fill="F2F2F2"/>
            <w:noWrap/>
            <w:vAlign w:val="bottom"/>
            <w:hideMark/>
          </w:tcPr>
          <w:p w14:paraId="687CF6CF"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330</w:t>
            </w:r>
          </w:p>
        </w:tc>
        <w:tc>
          <w:tcPr>
            <w:tcW w:w="635" w:type="dxa"/>
            <w:tcBorders>
              <w:top w:val="nil"/>
              <w:left w:val="nil"/>
              <w:bottom w:val="single" w:sz="8" w:space="0" w:color="auto"/>
              <w:right w:val="single" w:sz="8" w:space="0" w:color="auto"/>
            </w:tcBorders>
            <w:shd w:val="clear" w:color="000000" w:fill="F2F2F2"/>
            <w:noWrap/>
            <w:vAlign w:val="bottom"/>
            <w:hideMark/>
          </w:tcPr>
          <w:p w14:paraId="1D15516C"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2736</w:t>
            </w:r>
          </w:p>
        </w:tc>
        <w:tc>
          <w:tcPr>
            <w:tcW w:w="497" w:type="dxa"/>
            <w:tcBorders>
              <w:top w:val="nil"/>
              <w:left w:val="nil"/>
              <w:bottom w:val="single" w:sz="8" w:space="0" w:color="auto"/>
              <w:right w:val="single" w:sz="8" w:space="0" w:color="auto"/>
            </w:tcBorders>
            <w:shd w:val="clear" w:color="000000" w:fill="F2F2F2"/>
            <w:noWrap/>
            <w:vAlign w:val="bottom"/>
            <w:hideMark/>
          </w:tcPr>
          <w:p w14:paraId="55E15721" w14:textId="77777777" w:rsidR="00F401A2" w:rsidRPr="00F357A5" w:rsidRDefault="00F401A2" w:rsidP="002220AB">
            <w:pPr>
              <w:jc w:val="right"/>
              <w:rPr>
                <w:rFonts w:cs="Arial"/>
                <w:b/>
                <w:bCs/>
                <w:color w:val="000000"/>
                <w:sz w:val="16"/>
                <w:szCs w:val="16"/>
                <w:lang w:eastAsia="en-GB"/>
              </w:rPr>
            </w:pPr>
            <w:r w:rsidRPr="00F357A5">
              <w:rPr>
                <w:rFonts w:cs="Arial"/>
                <w:b/>
                <w:bCs/>
                <w:color w:val="000000"/>
                <w:sz w:val="16"/>
                <w:szCs w:val="16"/>
                <w:lang w:eastAsia="en-GB"/>
              </w:rPr>
              <w:t>282</w:t>
            </w:r>
          </w:p>
        </w:tc>
        <w:tc>
          <w:tcPr>
            <w:tcW w:w="643" w:type="dxa"/>
            <w:tcBorders>
              <w:top w:val="nil"/>
              <w:left w:val="nil"/>
              <w:bottom w:val="single" w:sz="8" w:space="0" w:color="auto"/>
              <w:right w:val="single" w:sz="8" w:space="0" w:color="auto"/>
            </w:tcBorders>
            <w:shd w:val="clear" w:color="000000" w:fill="F2CEEF"/>
            <w:noWrap/>
            <w:vAlign w:val="bottom"/>
            <w:hideMark/>
          </w:tcPr>
          <w:p w14:paraId="40D85DFC"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292</w:t>
            </w:r>
          </w:p>
        </w:tc>
        <w:tc>
          <w:tcPr>
            <w:tcW w:w="635" w:type="dxa"/>
            <w:tcBorders>
              <w:top w:val="nil"/>
              <w:left w:val="nil"/>
              <w:bottom w:val="single" w:sz="8" w:space="0" w:color="auto"/>
              <w:right w:val="single" w:sz="8" w:space="0" w:color="auto"/>
            </w:tcBorders>
            <w:shd w:val="clear" w:color="000000" w:fill="F2CEEF"/>
            <w:noWrap/>
            <w:vAlign w:val="bottom"/>
            <w:hideMark/>
          </w:tcPr>
          <w:p w14:paraId="479A73F3"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2687</w:t>
            </w:r>
          </w:p>
        </w:tc>
        <w:tc>
          <w:tcPr>
            <w:tcW w:w="552" w:type="dxa"/>
            <w:tcBorders>
              <w:top w:val="nil"/>
              <w:left w:val="nil"/>
              <w:bottom w:val="single" w:sz="8" w:space="0" w:color="auto"/>
              <w:right w:val="single" w:sz="8" w:space="0" w:color="auto"/>
            </w:tcBorders>
            <w:shd w:val="clear" w:color="000000" w:fill="F2CEEF"/>
            <w:noWrap/>
            <w:vAlign w:val="bottom"/>
            <w:hideMark/>
          </w:tcPr>
          <w:p w14:paraId="0B5EFE3B" w14:textId="77777777" w:rsidR="00F401A2" w:rsidRPr="00F357A5" w:rsidRDefault="00F401A2" w:rsidP="002220AB">
            <w:pPr>
              <w:jc w:val="right"/>
              <w:rPr>
                <w:rFonts w:cs="Arial"/>
                <w:b/>
                <w:bCs/>
                <w:color w:val="000000"/>
                <w:sz w:val="16"/>
                <w:szCs w:val="16"/>
                <w:lang w:eastAsia="en-GB"/>
              </w:rPr>
            </w:pPr>
            <w:r w:rsidRPr="00F357A5">
              <w:rPr>
                <w:rFonts w:cs="Arial"/>
                <w:b/>
                <w:bCs/>
                <w:color w:val="000000"/>
                <w:sz w:val="16"/>
                <w:szCs w:val="16"/>
                <w:lang w:eastAsia="en-GB"/>
              </w:rPr>
              <w:t>245</w:t>
            </w:r>
          </w:p>
        </w:tc>
        <w:tc>
          <w:tcPr>
            <w:tcW w:w="643" w:type="dxa"/>
            <w:tcBorders>
              <w:top w:val="nil"/>
              <w:left w:val="nil"/>
              <w:bottom w:val="single" w:sz="8" w:space="0" w:color="auto"/>
              <w:right w:val="single" w:sz="8" w:space="0" w:color="auto"/>
            </w:tcBorders>
            <w:shd w:val="clear" w:color="000000" w:fill="CAEDFB"/>
            <w:noWrap/>
            <w:vAlign w:val="bottom"/>
            <w:hideMark/>
          </w:tcPr>
          <w:p w14:paraId="564BE5D0"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224</w:t>
            </w:r>
          </w:p>
        </w:tc>
        <w:tc>
          <w:tcPr>
            <w:tcW w:w="635" w:type="dxa"/>
            <w:tcBorders>
              <w:top w:val="nil"/>
              <w:left w:val="nil"/>
              <w:bottom w:val="single" w:sz="8" w:space="0" w:color="auto"/>
              <w:right w:val="single" w:sz="8" w:space="0" w:color="auto"/>
            </w:tcBorders>
            <w:shd w:val="clear" w:color="000000" w:fill="CAEDFB"/>
            <w:noWrap/>
            <w:vAlign w:val="bottom"/>
            <w:hideMark/>
          </w:tcPr>
          <w:p w14:paraId="38BC483C"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2106</w:t>
            </w:r>
          </w:p>
        </w:tc>
        <w:tc>
          <w:tcPr>
            <w:tcW w:w="478" w:type="dxa"/>
            <w:tcBorders>
              <w:top w:val="nil"/>
              <w:left w:val="nil"/>
              <w:bottom w:val="single" w:sz="8" w:space="0" w:color="auto"/>
              <w:right w:val="single" w:sz="8" w:space="0" w:color="auto"/>
            </w:tcBorders>
            <w:shd w:val="clear" w:color="000000" w:fill="CAEDFB"/>
            <w:noWrap/>
            <w:vAlign w:val="bottom"/>
            <w:hideMark/>
          </w:tcPr>
          <w:p w14:paraId="2A2C0050" w14:textId="77777777" w:rsidR="00F401A2" w:rsidRPr="00F357A5" w:rsidRDefault="00F401A2" w:rsidP="002220AB">
            <w:pPr>
              <w:jc w:val="right"/>
              <w:rPr>
                <w:rFonts w:cs="Arial"/>
                <w:b/>
                <w:bCs/>
                <w:color w:val="000000"/>
                <w:sz w:val="16"/>
                <w:szCs w:val="16"/>
                <w:lang w:eastAsia="en-GB"/>
              </w:rPr>
            </w:pPr>
            <w:r w:rsidRPr="00F357A5">
              <w:rPr>
                <w:rFonts w:cs="Arial"/>
                <w:b/>
                <w:bCs/>
                <w:color w:val="000000"/>
                <w:sz w:val="16"/>
                <w:szCs w:val="16"/>
                <w:lang w:eastAsia="en-GB"/>
              </w:rPr>
              <w:t>213</w:t>
            </w:r>
          </w:p>
        </w:tc>
        <w:tc>
          <w:tcPr>
            <w:tcW w:w="643" w:type="dxa"/>
            <w:tcBorders>
              <w:top w:val="nil"/>
              <w:left w:val="nil"/>
              <w:bottom w:val="single" w:sz="8" w:space="0" w:color="auto"/>
              <w:right w:val="single" w:sz="8" w:space="0" w:color="auto"/>
            </w:tcBorders>
            <w:shd w:val="clear" w:color="000000" w:fill="FBE2D5"/>
            <w:noWrap/>
            <w:vAlign w:val="bottom"/>
            <w:hideMark/>
          </w:tcPr>
          <w:p w14:paraId="7514C0B8"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216</w:t>
            </w:r>
          </w:p>
        </w:tc>
        <w:tc>
          <w:tcPr>
            <w:tcW w:w="635" w:type="dxa"/>
            <w:tcBorders>
              <w:top w:val="nil"/>
              <w:left w:val="nil"/>
              <w:bottom w:val="single" w:sz="8" w:space="0" w:color="auto"/>
              <w:right w:val="single" w:sz="8" w:space="0" w:color="auto"/>
            </w:tcBorders>
            <w:shd w:val="clear" w:color="000000" w:fill="FBE2D5"/>
            <w:noWrap/>
            <w:vAlign w:val="bottom"/>
            <w:hideMark/>
          </w:tcPr>
          <w:p w14:paraId="383253DF"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3316</w:t>
            </w:r>
          </w:p>
        </w:tc>
        <w:tc>
          <w:tcPr>
            <w:tcW w:w="587" w:type="dxa"/>
            <w:tcBorders>
              <w:top w:val="nil"/>
              <w:left w:val="nil"/>
              <w:bottom w:val="single" w:sz="8" w:space="0" w:color="auto"/>
              <w:right w:val="single" w:sz="8" w:space="0" w:color="auto"/>
            </w:tcBorders>
            <w:shd w:val="clear" w:color="000000" w:fill="FBE2D5"/>
            <w:noWrap/>
            <w:vAlign w:val="bottom"/>
            <w:hideMark/>
          </w:tcPr>
          <w:p w14:paraId="7DC863C1" w14:textId="77777777" w:rsidR="00F401A2" w:rsidRPr="00F357A5" w:rsidRDefault="00F401A2" w:rsidP="002220AB">
            <w:pPr>
              <w:jc w:val="right"/>
              <w:rPr>
                <w:rFonts w:ascii="Aptos Narrow" w:hAnsi="Aptos Narrow"/>
                <w:b/>
                <w:bCs/>
                <w:color w:val="000000"/>
                <w:sz w:val="16"/>
                <w:szCs w:val="16"/>
                <w:lang w:eastAsia="en-GB"/>
              </w:rPr>
            </w:pPr>
            <w:r w:rsidRPr="00F357A5">
              <w:rPr>
                <w:rFonts w:ascii="Aptos Narrow" w:hAnsi="Aptos Narrow"/>
                <w:b/>
                <w:bCs/>
                <w:color w:val="000000"/>
                <w:sz w:val="16"/>
                <w:szCs w:val="16"/>
                <w:lang w:eastAsia="en-GB"/>
              </w:rPr>
              <w:t>159</w:t>
            </w:r>
          </w:p>
        </w:tc>
      </w:tr>
    </w:tbl>
    <w:p w14:paraId="43C280FF" w14:textId="77777777" w:rsidR="00F401A2" w:rsidRPr="001B514D" w:rsidRDefault="00F401A2" w:rsidP="00F401A2">
      <w:pPr>
        <w:autoSpaceDE w:val="0"/>
        <w:autoSpaceDN w:val="0"/>
        <w:adjustRightInd w:val="0"/>
        <w:rPr>
          <w:rFonts w:cs="Arial"/>
          <w:b/>
          <w:bCs/>
          <w:sz w:val="18"/>
          <w:szCs w:val="18"/>
        </w:rPr>
      </w:pPr>
      <w:r w:rsidRPr="001B514D">
        <w:rPr>
          <w:rFonts w:cs="Arial"/>
          <w:b/>
          <w:bCs/>
          <w:sz w:val="18"/>
          <w:szCs w:val="18"/>
        </w:rPr>
        <w:t xml:space="preserve">Source: </w:t>
      </w:r>
      <w:r>
        <w:rPr>
          <w:rFonts w:cs="Arial"/>
          <w:b/>
          <w:bCs/>
          <w:sz w:val="18"/>
          <w:szCs w:val="18"/>
        </w:rPr>
        <w:t xml:space="preserve">Education Authority, </w:t>
      </w:r>
      <w:r w:rsidRPr="001B514D">
        <w:rPr>
          <w:rFonts w:cs="Arial"/>
          <w:b/>
          <w:bCs/>
          <w:sz w:val="18"/>
          <w:szCs w:val="18"/>
        </w:rPr>
        <w:t>Incremental breakdown of DSA support provided to students during A</w:t>
      </w:r>
      <w:r>
        <w:rPr>
          <w:rFonts w:cs="Arial"/>
          <w:b/>
          <w:bCs/>
          <w:sz w:val="18"/>
          <w:szCs w:val="18"/>
        </w:rPr>
        <w:t>cademic Years 2019/20 to</w:t>
      </w:r>
      <w:r w:rsidRPr="001B514D">
        <w:rPr>
          <w:rFonts w:cs="Arial"/>
          <w:b/>
          <w:bCs/>
          <w:sz w:val="18"/>
          <w:szCs w:val="18"/>
        </w:rPr>
        <w:t xml:space="preserve"> </w:t>
      </w:r>
      <w:r>
        <w:rPr>
          <w:rFonts w:cs="Arial"/>
          <w:b/>
          <w:bCs/>
          <w:sz w:val="18"/>
          <w:szCs w:val="18"/>
        </w:rPr>
        <w:t>20</w:t>
      </w:r>
      <w:r w:rsidRPr="001B514D">
        <w:rPr>
          <w:rFonts w:cs="Arial"/>
          <w:b/>
          <w:bCs/>
          <w:sz w:val="18"/>
          <w:szCs w:val="18"/>
        </w:rPr>
        <w:t>23/24.</w:t>
      </w:r>
    </w:p>
    <w:p w14:paraId="17DB90B4" w14:textId="77777777" w:rsidR="00F401A2" w:rsidRDefault="00F401A2" w:rsidP="00F401A2">
      <w:pPr>
        <w:autoSpaceDE w:val="0"/>
        <w:autoSpaceDN w:val="0"/>
        <w:adjustRightInd w:val="0"/>
        <w:rPr>
          <w:rFonts w:cs="Arial"/>
          <w:szCs w:val="24"/>
        </w:rPr>
      </w:pPr>
    </w:p>
    <w:p w14:paraId="5D4B099A" w14:textId="77777777" w:rsidR="00F401A2" w:rsidRDefault="00F401A2" w:rsidP="00F401A2">
      <w:pPr>
        <w:autoSpaceDE w:val="0"/>
        <w:autoSpaceDN w:val="0"/>
        <w:adjustRightInd w:val="0"/>
        <w:rPr>
          <w:rFonts w:cs="Arial"/>
          <w:szCs w:val="24"/>
        </w:rPr>
      </w:pPr>
    </w:p>
    <w:p w14:paraId="22BC4C56" w14:textId="77777777" w:rsidR="00F401A2" w:rsidRDefault="00F401A2" w:rsidP="00F401A2">
      <w:pPr>
        <w:autoSpaceDE w:val="0"/>
        <w:autoSpaceDN w:val="0"/>
        <w:adjustRightInd w:val="0"/>
        <w:rPr>
          <w:rFonts w:cs="Arial"/>
          <w:szCs w:val="24"/>
        </w:rPr>
      </w:pPr>
      <w:r>
        <w:rPr>
          <w:rFonts w:cs="Arial"/>
          <w:szCs w:val="24"/>
        </w:rPr>
        <w:t>In terms of the levels of DSA support available elsewhere</w:t>
      </w:r>
      <w:r w:rsidRPr="001B514D">
        <w:rPr>
          <w:rFonts w:cs="Arial"/>
          <w:szCs w:val="24"/>
        </w:rPr>
        <w:t>, during AY 2024/25 the following maximum annual DSA allowances are available:</w:t>
      </w:r>
    </w:p>
    <w:p w14:paraId="2CC94E98" w14:textId="77777777" w:rsidR="00F401A2" w:rsidRPr="001B514D" w:rsidRDefault="00F401A2" w:rsidP="00F401A2">
      <w:pPr>
        <w:autoSpaceDE w:val="0"/>
        <w:autoSpaceDN w:val="0"/>
        <w:adjustRightInd w:val="0"/>
        <w:rPr>
          <w:rFonts w:cs="Arial"/>
          <w:szCs w:val="24"/>
        </w:rPr>
      </w:pPr>
    </w:p>
    <w:p w14:paraId="41D8DE68" w14:textId="77777777" w:rsidR="00F401A2" w:rsidRPr="001B514D" w:rsidRDefault="00F401A2" w:rsidP="00F401A2">
      <w:pPr>
        <w:autoSpaceDE w:val="0"/>
        <w:autoSpaceDN w:val="0"/>
        <w:adjustRightInd w:val="0"/>
        <w:rPr>
          <w:rFonts w:cs="Arial"/>
          <w:szCs w:val="24"/>
        </w:rPr>
      </w:pPr>
      <w:r w:rsidRPr="001B514D">
        <w:rPr>
          <w:rFonts w:cs="Arial"/>
          <w:szCs w:val="24"/>
        </w:rPr>
        <w:t>•</w:t>
      </w:r>
      <w:r w:rsidRPr="001B514D">
        <w:rPr>
          <w:rFonts w:cs="Arial"/>
          <w:szCs w:val="24"/>
        </w:rPr>
        <w:tab/>
        <w:t>England: £26,948;</w:t>
      </w:r>
    </w:p>
    <w:p w14:paraId="37D916AC" w14:textId="77777777" w:rsidR="00F401A2" w:rsidRPr="001B514D" w:rsidRDefault="00F401A2" w:rsidP="00F401A2">
      <w:pPr>
        <w:autoSpaceDE w:val="0"/>
        <w:autoSpaceDN w:val="0"/>
        <w:adjustRightInd w:val="0"/>
        <w:ind w:left="720" w:hanging="720"/>
        <w:rPr>
          <w:rFonts w:cs="Arial"/>
          <w:szCs w:val="24"/>
        </w:rPr>
      </w:pPr>
      <w:r w:rsidRPr="001B514D">
        <w:rPr>
          <w:rFonts w:cs="Arial"/>
          <w:szCs w:val="24"/>
        </w:rPr>
        <w:t>•</w:t>
      </w:r>
      <w:r w:rsidRPr="001B514D">
        <w:rPr>
          <w:rFonts w:cs="Arial"/>
          <w:szCs w:val="24"/>
        </w:rPr>
        <w:tab/>
        <w:t>Scotland: £22,245 annual allowance in relation to consumables and Non-medical Help, plus a £5,160 course allowance in respect of equipment;</w:t>
      </w:r>
    </w:p>
    <w:p w14:paraId="1E4784A0" w14:textId="77777777" w:rsidR="00F401A2" w:rsidRPr="001B514D" w:rsidRDefault="00F401A2" w:rsidP="00F401A2">
      <w:pPr>
        <w:autoSpaceDE w:val="0"/>
        <w:autoSpaceDN w:val="0"/>
        <w:adjustRightInd w:val="0"/>
        <w:rPr>
          <w:rFonts w:cs="Arial"/>
          <w:szCs w:val="24"/>
        </w:rPr>
      </w:pPr>
      <w:r w:rsidRPr="001B514D">
        <w:rPr>
          <w:rFonts w:cs="Arial"/>
          <w:szCs w:val="24"/>
        </w:rPr>
        <w:t>•</w:t>
      </w:r>
      <w:r w:rsidRPr="001B514D">
        <w:rPr>
          <w:rFonts w:cs="Arial"/>
          <w:szCs w:val="24"/>
        </w:rPr>
        <w:tab/>
        <w:t>Wales: £33,460.</w:t>
      </w:r>
    </w:p>
    <w:p w14:paraId="38B7B42F" w14:textId="77777777" w:rsidR="00F401A2" w:rsidRPr="001B514D" w:rsidRDefault="00F401A2" w:rsidP="00F401A2">
      <w:pPr>
        <w:autoSpaceDE w:val="0"/>
        <w:autoSpaceDN w:val="0"/>
        <w:adjustRightInd w:val="0"/>
        <w:rPr>
          <w:rFonts w:cs="Arial"/>
          <w:szCs w:val="24"/>
        </w:rPr>
      </w:pPr>
    </w:p>
    <w:p w14:paraId="7A88428B" w14:textId="77777777" w:rsidR="00F401A2" w:rsidRDefault="00F401A2" w:rsidP="00F401A2">
      <w:pPr>
        <w:autoSpaceDE w:val="0"/>
        <w:autoSpaceDN w:val="0"/>
        <w:adjustRightInd w:val="0"/>
        <w:rPr>
          <w:rFonts w:cs="Arial"/>
          <w:szCs w:val="24"/>
        </w:rPr>
      </w:pPr>
      <w:r w:rsidRPr="001B514D">
        <w:rPr>
          <w:rFonts w:cs="Arial"/>
          <w:szCs w:val="24"/>
        </w:rPr>
        <w:t>Applying an uplift in line with actual inflationary levels for AY 2023/24, 2024/25, and projected inflationary levels for 2025/26 and 2026/27 would see the maximum level of support available through DSA increase to approximately £27,500 from AY 2026/27.</w:t>
      </w:r>
    </w:p>
    <w:p w14:paraId="586DB5AC" w14:textId="77777777" w:rsidR="00F401A2" w:rsidRDefault="00F401A2" w:rsidP="00F401A2">
      <w:pPr>
        <w:autoSpaceDE w:val="0"/>
        <w:autoSpaceDN w:val="0"/>
        <w:adjustRightInd w:val="0"/>
        <w:rPr>
          <w:rFonts w:cs="Arial"/>
          <w:szCs w:val="24"/>
        </w:rPr>
      </w:pPr>
    </w:p>
    <w:p w14:paraId="03DF65F9" w14:textId="77777777" w:rsidR="00F401A2" w:rsidRPr="001B514D" w:rsidRDefault="00F401A2" w:rsidP="00F401A2">
      <w:pPr>
        <w:autoSpaceDE w:val="0"/>
        <w:autoSpaceDN w:val="0"/>
        <w:adjustRightInd w:val="0"/>
        <w:rPr>
          <w:rFonts w:cs="Arial"/>
          <w:szCs w:val="24"/>
        </w:rPr>
      </w:pPr>
      <w:r w:rsidRPr="001B514D">
        <w:rPr>
          <w:rFonts w:cs="Arial"/>
          <w:szCs w:val="24"/>
        </w:rPr>
        <w:lastRenderedPageBreak/>
        <w:t xml:space="preserve">The demand-led nature of DSA means that participation levels can fluctuate year-on-year, and an increase in the maximum level of support available </w:t>
      </w:r>
      <w:r>
        <w:rPr>
          <w:rFonts w:cs="Arial"/>
          <w:szCs w:val="24"/>
        </w:rPr>
        <w:t>is not</w:t>
      </w:r>
      <w:r w:rsidRPr="001B514D">
        <w:rPr>
          <w:rFonts w:cs="Arial"/>
          <w:szCs w:val="24"/>
        </w:rPr>
        <w:t xml:space="preserve"> expected to have any impact on the number of DSA recipients.</w:t>
      </w:r>
    </w:p>
    <w:p w14:paraId="34E8C540" w14:textId="77777777" w:rsidR="00F401A2" w:rsidRPr="00A726CD" w:rsidRDefault="00F401A2" w:rsidP="00A726CD">
      <w:pPr>
        <w:autoSpaceDE w:val="0"/>
        <w:autoSpaceDN w:val="0"/>
        <w:adjustRightInd w:val="0"/>
        <w:rPr>
          <w:rFonts w:cs="Arial"/>
          <w:sz w:val="28"/>
          <w:szCs w:val="28"/>
        </w:rPr>
      </w:pPr>
    </w:p>
    <w:p w14:paraId="57F5E3F1" w14:textId="77777777" w:rsidR="00A726CD" w:rsidRPr="00A726CD" w:rsidRDefault="00A726CD" w:rsidP="00A726CD">
      <w:pPr>
        <w:autoSpaceDE w:val="0"/>
        <w:autoSpaceDN w:val="0"/>
        <w:adjustRightInd w:val="0"/>
        <w:rPr>
          <w:rFonts w:cs="Arial"/>
          <w:b/>
          <w:sz w:val="28"/>
          <w:szCs w:val="28"/>
        </w:rPr>
      </w:pPr>
    </w:p>
    <w:p w14:paraId="0F367E47" w14:textId="77777777" w:rsidR="00A726CD" w:rsidRPr="00A726CD" w:rsidRDefault="00A726CD" w:rsidP="00A726CD">
      <w:pPr>
        <w:autoSpaceDE w:val="0"/>
        <w:autoSpaceDN w:val="0"/>
        <w:adjustRightInd w:val="0"/>
        <w:rPr>
          <w:rFonts w:cs="Arial"/>
          <w:b/>
          <w:sz w:val="28"/>
          <w:szCs w:val="28"/>
        </w:rPr>
      </w:pPr>
    </w:p>
    <w:p w14:paraId="776A209A" w14:textId="77777777" w:rsidR="00120099" w:rsidRDefault="00A726CD" w:rsidP="00120099">
      <w:pPr>
        <w:rPr>
          <w:rFonts w:cs="Arial"/>
          <w:szCs w:val="24"/>
        </w:rPr>
      </w:pPr>
      <w:r w:rsidRPr="00A726CD">
        <w:rPr>
          <w:rFonts w:cs="Arial"/>
          <w:b/>
          <w:sz w:val="28"/>
          <w:szCs w:val="28"/>
        </w:rPr>
        <w:t>Religious belief</w:t>
      </w:r>
      <w:r w:rsidRPr="00A726CD">
        <w:rPr>
          <w:rFonts w:cs="Arial"/>
          <w:sz w:val="28"/>
          <w:szCs w:val="28"/>
        </w:rPr>
        <w:t xml:space="preserve"> evidence / information: </w:t>
      </w:r>
      <w:r w:rsidRPr="00A726CD">
        <w:rPr>
          <w:rFonts w:cs="Arial"/>
          <w:sz w:val="28"/>
          <w:szCs w:val="28"/>
        </w:rPr>
        <w:br w:type="textWrapping" w:clear="all"/>
      </w:r>
    </w:p>
    <w:p w14:paraId="669F5001" w14:textId="4784DA54" w:rsidR="00DB5553" w:rsidRDefault="00DB5553" w:rsidP="00120099">
      <w:pPr>
        <w:rPr>
          <w:rFonts w:cs="Arial"/>
          <w:szCs w:val="24"/>
        </w:rPr>
      </w:pPr>
      <w:r w:rsidRPr="00DB5553">
        <w:rPr>
          <w:rFonts w:cs="Arial"/>
          <w:szCs w:val="24"/>
        </w:rPr>
        <w:t>The amendments contained within this policy do not put in place any arrangements which would differentially affect a student based on their religious belief.</w:t>
      </w:r>
    </w:p>
    <w:p w14:paraId="00C3C49B" w14:textId="4E2F0BFE" w:rsidR="00120099" w:rsidRDefault="00A726CD" w:rsidP="00120099">
      <w:pPr>
        <w:spacing w:before="240" w:after="240"/>
        <w:rPr>
          <w:rFonts w:cs="Arial"/>
          <w:sz w:val="28"/>
          <w:szCs w:val="28"/>
        </w:rPr>
      </w:pPr>
      <w:r w:rsidRPr="00A726CD">
        <w:rPr>
          <w:rFonts w:cs="Arial"/>
          <w:b/>
          <w:sz w:val="28"/>
          <w:szCs w:val="28"/>
        </w:rPr>
        <w:t>Political Opinion</w:t>
      </w:r>
      <w:r w:rsidRPr="00A726CD">
        <w:rPr>
          <w:rFonts w:cs="Arial"/>
          <w:sz w:val="28"/>
          <w:szCs w:val="28"/>
        </w:rPr>
        <w:t xml:space="preserve"> evidence / information:</w:t>
      </w:r>
    </w:p>
    <w:p w14:paraId="1A6D636D" w14:textId="44531697" w:rsidR="00DB5553" w:rsidRDefault="00DB5553" w:rsidP="00120099">
      <w:pPr>
        <w:spacing w:before="240" w:after="240"/>
        <w:rPr>
          <w:rFonts w:cs="Arial"/>
          <w:szCs w:val="24"/>
        </w:rPr>
      </w:pPr>
      <w:r w:rsidRPr="00DB5553">
        <w:rPr>
          <w:rFonts w:cs="Arial"/>
          <w:szCs w:val="24"/>
        </w:rPr>
        <w:t>The amendments contained within this policy do not put in place any arrangements which would differentially affect a student based on their political opinion.</w:t>
      </w:r>
    </w:p>
    <w:p w14:paraId="5D23F5D7" w14:textId="0291F27B" w:rsidR="00120099" w:rsidRDefault="00A726CD" w:rsidP="00120099">
      <w:pPr>
        <w:rPr>
          <w:rFonts w:cs="Arial"/>
          <w:sz w:val="28"/>
          <w:szCs w:val="28"/>
        </w:rPr>
      </w:pPr>
      <w:r w:rsidRPr="00A726CD">
        <w:rPr>
          <w:rFonts w:cs="Arial"/>
          <w:b/>
          <w:sz w:val="28"/>
          <w:szCs w:val="28"/>
        </w:rPr>
        <w:t>Racial Group</w:t>
      </w:r>
      <w:r w:rsidRPr="00A726CD">
        <w:rPr>
          <w:rFonts w:cs="Arial"/>
          <w:sz w:val="28"/>
          <w:szCs w:val="28"/>
        </w:rPr>
        <w:t xml:space="preserve"> evidence / information:</w:t>
      </w:r>
    </w:p>
    <w:p w14:paraId="6E90BC23" w14:textId="77777777" w:rsidR="00DB5553" w:rsidRDefault="00DB5553" w:rsidP="00120099">
      <w:pPr>
        <w:rPr>
          <w:rFonts w:cs="Arial"/>
          <w:sz w:val="28"/>
          <w:szCs w:val="28"/>
        </w:rPr>
      </w:pPr>
    </w:p>
    <w:p w14:paraId="1354B80E" w14:textId="4EC94051" w:rsidR="00DB5553" w:rsidRPr="00DB5553" w:rsidRDefault="00DB5553" w:rsidP="00120099">
      <w:pPr>
        <w:rPr>
          <w:rFonts w:cs="Arial"/>
          <w:szCs w:val="24"/>
        </w:rPr>
      </w:pPr>
      <w:r w:rsidRPr="00DB5553">
        <w:rPr>
          <w:rFonts w:cs="Arial"/>
          <w:szCs w:val="24"/>
        </w:rPr>
        <w:t>The amendments contained within this policy do not put in place any arrangements which would adversely affect a student based on their racial group.</w:t>
      </w:r>
    </w:p>
    <w:p w14:paraId="057FD4E9" w14:textId="41E64F7D" w:rsidR="00120099" w:rsidRDefault="00A726CD" w:rsidP="00120099">
      <w:pPr>
        <w:spacing w:before="240" w:after="240"/>
        <w:rPr>
          <w:rFonts w:cs="Arial"/>
          <w:szCs w:val="24"/>
        </w:rPr>
      </w:pPr>
      <w:r w:rsidRPr="00A726CD">
        <w:rPr>
          <w:rFonts w:cs="Arial"/>
          <w:b/>
          <w:sz w:val="28"/>
          <w:szCs w:val="28"/>
        </w:rPr>
        <w:t>Age</w:t>
      </w:r>
      <w:r w:rsidRPr="00A726CD">
        <w:rPr>
          <w:rFonts w:cs="Arial"/>
          <w:sz w:val="28"/>
          <w:szCs w:val="28"/>
        </w:rPr>
        <w:t xml:space="preserve"> evidence / information:</w:t>
      </w:r>
    </w:p>
    <w:p w14:paraId="161CDE75" w14:textId="70A755BD" w:rsidR="00A726CD" w:rsidRPr="00DB5553" w:rsidRDefault="00DB5553" w:rsidP="00A726CD">
      <w:pPr>
        <w:rPr>
          <w:rFonts w:cs="Arial"/>
          <w:szCs w:val="24"/>
        </w:rPr>
      </w:pPr>
      <w:r w:rsidRPr="00DB5553">
        <w:rPr>
          <w:rFonts w:cs="Arial"/>
          <w:szCs w:val="24"/>
        </w:rPr>
        <w:t>The amendments contained within this policy do not put in place any arrangements which would differentially affect a student based on their age.</w:t>
      </w:r>
    </w:p>
    <w:p w14:paraId="2002B905" w14:textId="77777777" w:rsidR="00DB5553" w:rsidRPr="00A726CD" w:rsidRDefault="00DB5553" w:rsidP="00A726CD">
      <w:pPr>
        <w:rPr>
          <w:rFonts w:cs="Arial"/>
          <w:sz w:val="28"/>
          <w:szCs w:val="28"/>
        </w:rPr>
      </w:pPr>
    </w:p>
    <w:p w14:paraId="329B30CA" w14:textId="77777777" w:rsidR="00120099" w:rsidRDefault="00A726CD" w:rsidP="00A726CD">
      <w:pPr>
        <w:rPr>
          <w:rFonts w:cs="Arial"/>
          <w:sz w:val="28"/>
          <w:szCs w:val="28"/>
        </w:rPr>
      </w:pPr>
      <w:r w:rsidRPr="00A726CD">
        <w:rPr>
          <w:rFonts w:cs="Arial"/>
          <w:b/>
          <w:sz w:val="28"/>
          <w:szCs w:val="28"/>
        </w:rPr>
        <w:t>Marital Status</w:t>
      </w:r>
      <w:r w:rsidRPr="00A726CD">
        <w:rPr>
          <w:rFonts w:cs="Arial"/>
          <w:sz w:val="28"/>
          <w:szCs w:val="28"/>
        </w:rPr>
        <w:t xml:space="preserve"> evidence / information:</w:t>
      </w:r>
    </w:p>
    <w:p w14:paraId="11A61314" w14:textId="77777777" w:rsidR="00DB5553" w:rsidRDefault="00DB5553" w:rsidP="00A726CD">
      <w:pPr>
        <w:rPr>
          <w:rFonts w:cs="Arial"/>
          <w:sz w:val="28"/>
          <w:szCs w:val="28"/>
        </w:rPr>
      </w:pPr>
    </w:p>
    <w:p w14:paraId="68F9DC97" w14:textId="78D5F00C" w:rsidR="00DB5553" w:rsidRPr="00DB5553" w:rsidRDefault="00DB5553" w:rsidP="00A726CD">
      <w:pPr>
        <w:rPr>
          <w:rFonts w:cs="Arial"/>
          <w:szCs w:val="24"/>
        </w:rPr>
      </w:pPr>
      <w:r w:rsidRPr="00DB5553">
        <w:rPr>
          <w:rFonts w:cs="Arial"/>
          <w:szCs w:val="24"/>
        </w:rPr>
        <w:t>The amendments contained within this policy do not put in place any arrangements which would differentially affect a student based on their marital status.</w:t>
      </w:r>
    </w:p>
    <w:p w14:paraId="7F182A13" w14:textId="77777777" w:rsidR="00120099" w:rsidRDefault="00120099" w:rsidP="00A726CD">
      <w:pPr>
        <w:rPr>
          <w:rFonts w:cs="Arial"/>
          <w:sz w:val="28"/>
          <w:szCs w:val="28"/>
        </w:rPr>
      </w:pPr>
    </w:p>
    <w:p w14:paraId="747856A6" w14:textId="77777777" w:rsidR="00120099" w:rsidRDefault="00A726CD" w:rsidP="00A726CD">
      <w:pPr>
        <w:rPr>
          <w:rFonts w:cs="Arial"/>
          <w:sz w:val="28"/>
          <w:szCs w:val="28"/>
        </w:rPr>
      </w:pPr>
      <w:r w:rsidRPr="00A726CD">
        <w:rPr>
          <w:rFonts w:cs="Arial"/>
          <w:b/>
          <w:sz w:val="28"/>
          <w:szCs w:val="28"/>
        </w:rPr>
        <w:t>Sexual Orientation</w:t>
      </w:r>
      <w:r w:rsidRPr="00A726CD">
        <w:rPr>
          <w:rFonts w:cs="Arial"/>
          <w:sz w:val="28"/>
          <w:szCs w:val="28"/>
        </w:rPr>
        <w:t xml:space="preserve"> evidence / information:</w:t>
      </w:r>
    </w:p>
    <w:p w14:paraId="56DFADA1" w14:textId="77777777" w:rsidR="00DB5553" w:rsidRDefault="00DB5553" w:rsidP="00A726CD">
      <w:pPr>
        <w:rPr>
          <w:rFonts w:cs="Arial"/>
          <w:sz w:val="28"/>
          <w:szCs w:val="28"/>
        </w:rPr>
      </w:pPr>
    </w:p>
    <w:p w14:paraId="6223F65B" w14:textId="4EB79DB7" w:rsidR="00DB5553" w:rsidRPr="00DB5553" w:rsidRDefault="00DB5553" w:rsidP="00A726CD">
      <w:pPr>
        <w:rPr>
          <w:rFonts w:cs="Arial"/>
          <w:szCs w:val="24"/>
        </w:rPr>
      </w:pPr>
      <w:r w:rsidRPr="00DB5553">
        <w:rPr>
          <w:rFonts w:cs="Arial"/>
          <w:szCs w:val="24"/>
        </w:rPr>
        <w:t>The amendments contained within this policy do not put in place any arrangements which would differentially affect a student based on their sexual orientation.</w:t>
      </w:r>
    </w:p>
    <w:p w14:paraId="0927232D" w14:textId="77777777" w:rsidR="00DB5553" w:rsidRDefault="00DB5553" w:rsidP="00A726CD">
      <w:pPr>
        <w:rPr>
          <w:rFonts w:cs="Arial"/>
          <w:sz w:val="28"/>
          <w:szCs w:val="28"/>
        </w:rPr>
      </w:pPr>
    </w:p>
    <w:p w14:paraId="000EA178" w14:textId="77777777" w:rsidR="00120099" w:rsidRDefault="00A726CD" w:rsidP="00A726CD">
      <w:pPr>
        <w:rPr>
          <w:rFonts w:cs="Arial"/>
          <w:sz w:val="28"/>
          <w:szCs w:val="28"/>
        </w:rPr>
      </w:pPr>
      <w:r w:rsidRPr="00A726CD">
        <w:rPr>
          <w:rFonts w:cs="Arial"/>
          <w:b/>
          <w:sz w:val="28"/>
          <w:szCs w:val="28"/>
        </w:rPr>
        <w:t>Men &amp; Women generally</w:t>
      </w:r>
      <w:r w:rsidRPr="00A726CD">
        <w:rPr>
          <w:rFonts w:cs="Arial"/>
          <w:sz w:val="28"/>
          <w:szCs w:val="28"/>
        </w:rPr>
        <w:t xml:space="preserve"> evidence / information:</w:t>
      </w:r>
    </w:p>
    <w:p w14:paraId="1F9242AB" w14:textId="77777777" w:rsidR="00702C36" w:rsidRDefault="00702C36" w:rsidP="00A726CD">
      <w:pPr>
        <w:rPr>
          <w:rFonts w:cs="Arial"/>
          <w:b/>
          <w:sz w:val="28"/>
          <w:szCs w:val="28"/>
        </w:rPr>
      </w:pPr>
    </w:p>
    <w:p w14:paraId="7AD4E425" w14:textId="200A5811" w:rsidR="00DB5553" w:rsidRPr="00DB5553" w:rsidRDefault="00DB5553" w:rsidP="00A726CD">
      <w:pPr>
        <w:rPr>
          <w:rFonts w:cs="Arial"/>
          <w:bCs/>
          <w:szCs w:val="24"/>
        </w:rPr>
      </w:pPr>
      <w:r w:rsidRPr="00DB5553">
        <w:rPr>
          <w:rFonts w:cs="Arial"/>
          <w:bCs/>
          <w:szCs w:val="24"/>
        </w:rPr>
        <w:t>The amendments contained within this policy do not put in place any arrangements which would differentially affect a student based on their gender.</w:t>
      </w:r>
    </w:p>
    <w:p w14:paraId="6772B78E" w14:textId="77777777" w:rsidR="00DB5553" w:rsidRDefault="00DB5553" w:rsidP="00A726CD">
      <w:pPr>
        <w:rPr>
          <w:rFonts w:cs="Arial"/>
          <w:b/>
          <w:sz w:val="28"/>
          <w:szCs w:val="28"/>
        </w:rPr>
      </w:pPr>
    </w:p>
    <w:p w14:paraId="5B3488FF" w14:textId="5DAF0CFE" w:rsidR="00120099" w:rsidRDefault="00A726CD" w:rsidP="00A726CD">
      <w:pPr>
        <w:rPr>
          <w:rFonts w:cs="Arial"/>
          <w:sz w:val="28"/>
          <w:szCs w:val="28"/>
        </w:rPr>
      </w:pPr>
      <w:r w:rsidRPr="00A726CD">
        <w:rPr>
          <w:rFonts w:cs="Arial"/>
          <w:b/>
          <w:sz w:val="28"/>
          <w:szCs w:val="28"/>
        </w:rPr>
        <w:t>Disability</w:t>
      </w:r>
      <w:r w:rsidRPr="00A726CD">
        <w:rPr>
          <w:rFonts w:cs="Arial"/>
          <w:sz w:val="28"/>
          <w:szCs w:val="28"/>
        </w:rPr>
        <w:t xml:space="preserve"> evidence / information:</w:t>
      </w:r>
    </w:p>
    <w:p w14:paraId="73474B3A" w14:textId="77777777" w:rsidR="00DB5553" w:rsidRDefault="00DB5553" w:rsidP="00A726CD">
      <w:pPr>
        <w:rPr>
          <w:rFonts w:cs="Arial"/>
          <w:sz w:val="28"/>
          <w:szCs w:val="28"/>
        </w:rPr>
      </w:pPr>
    </w:p>
    <w:p w14:paraId="40D76A5F" w14:textId="7DE48514" w:rsidR="00DB5553" w:rsidRPr="00DB5553" w:rsidRDefault="00DB5553" w:rsidP="00A726CD">
      <w:pPr>
        <w:rPr>
          <w:rFonts w:cs="Arial"/>
          <w:szCs w:val="24"/>
        </w:rPr>
      </w:pPr>
      <w:r w:rsidRPr="00DB5553">
        <w:rPr>
          <w:rFonts w:cs="Arial"/>
          <w:szCs w:val="24"/>
        </w:rPr>
        <w:t xml:space="preserve">Students with a disability, and particularly those requiring extensive support </w:t>
      </w:r>
      <w:proofErr w:type="gramStart"/>
      <w:r w:rsidRPr="00DB5553">
        <w:rPr>
          <w:rFonts w:cs="Arial"/>
          <w:szCs w:val="24"/>
        </w:rPr>
        <w:t>in excess of</w:t>
      </w:r>
      <w:proofErr w:type="gramEnd"/>
      <w:r w:rsidRPr="00DB5553">
        <w:rPr>
          <w:rFonts w:cs="Arial"/>
          <w:szCs w:val="24"/>
        </w:rPr>
        <w:t xml:space="preserve"> £25,000 annually, will benefit from the uplift. There are no adverse impacts.</w:t>
      </w:r>
    </w:p>
    <w:p w14:paraId="01E16323" w14:textId="77777777" w:rsidR="00DB5553" w:rsidRDefault="00DB5553" w:rsidP="00A726CD">
      <w:pPr>
        <w:rPr>
          <w:rFonts w:cs="Arial"/>
          <w:sz w:val="28"/>
          <w:szCs w:val="28"/>
        </w:rPr>
      </w:pPr>
    </w:p>
    <w:p w14:paraId="0EEB10DF" w14:textId="2B2E7CE7" w:rsidR="00701DD7" w:rsidRDefault="00A726CD" w:rsidP="00A726CD">
      <w:pPr>
        <w:rPr>
          <w:rFonts w:cs="Arial"/>
          <w:sz w:val="28"/>
          <w:szCs w:val="28"/>
        </w:rPr>
      </w:pPr>
      <w:proofErr w:type="gramStart"/>
      <w:r w:rsidRPr="00A726CD">
        <w:rPr>
          <w:rFonts w:cs="Arial"/>
          <w:b/>
          <w:sz w:val="28"/>
          <w:szCs w:val="28"/>
        </w:rPr>
        <w:lastRenderedPageBreak/>
        <w:t>Dependants</w:t>
      </w:r>
      <w:proofErr w:type="gramEnd"/>
      <w:r w:rsidRPr="00A726CD">
        <w:rPr>
          <w:rFonts w:cs="Arial"/>
          <w:sz w:val="28"/>
          <w:szCs w:val="28"/>
        </w:rPr>
        <w:t xml:space="preserve"> evidence / information:</w:t>
      </w:r>
    </w:p>
    <w:p w14:paraId="6039DED1" w14:textId="5AD7FDBF" w:rsidR="00A726CD" w:rsidRPr="00A726CD" w:rsidRDefault="00A726CD" w:rsidP="00A726CD"/>
    <w:p w14:paraId="2725EFF6" w14:textId="368BB832" w:rsidR="00A726CD" w:rsidRPr="00DB5553" w:rsidRDefault="00DB5553" w:rsidP="00A726CD">
      <w:pPr>
        <w:rPr>
          <w:rFonts w:cs="Arial"/>
          <w:szCs w:val="24"/>
        </w:rPr>
      </w:pPr>
      <w:r w:rsidRPr="00DB5553">
        <w:rPr>
          <w:rFonts w:cs="Arial"/>
          <w:szCs w:val="24"/>
        </w:rPr>
        <w:t>The amendments contained within this policy do not put in place any arrangements which would differentially affect a student based on having or not having dependants.</w:t>
      </w:r>
    </w:p>
    <w:p w14:paraId="757389C1" w14:textId="77777777" w:rsidR="00A726CD" w:rsidRPr="00A726CD" w:rsidRDefault="00A726CD" w:rsidP="00A726CD">
      <w:pPr>
        <w:rPr>
          <w:rFonts w:cs="Arial"/>
          <w:sz w:val="28"/>
          <w:szCs w:val="28"/>
        </w:rPr>
      </w:pPr>
    </w:p>
    <w:p w14:paraId="6B79B624"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Needs, experiences and priorities</w:t>
      </w:r>
    </w:p>
    <w:p w14:paraId="374D757F" w14:textId="77777777" w:rsidR="00A726CD" w:rsidRPr="00A726CD" w:rsidRDefault="00A726CD" w:rsidP="00A726CD">
      <w:pPr>
        <w:autoSpaceDE w:val="0"/>
        <w:autoSpaceDN w:val="0"/>
        <w:adjustRightInd w:val="0"/>
        <w:rPr>
          <w:rFonts w:cs="Arial"/>
          <w:b/>
          <w:sz w:val="28"/>
          <w:szCs w:val="28"/>
        </w:rPr>
      </w:pPr>
    </w:p>
    <w:p w14:paraId="31A14AB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Taking into account</w:t>
      </w:r>
      <w:proofErr w:type="gramEnd"/>
      <w:r w:rsidRPr="00A726CD">
        <w:rPr>
          <w:rFonts w:cs="Arial"/>
          <w:sz w:val="28"/>
          <w:szCs w:val="28"/>
        </w:rPr>
        <w:t xml:space="preserve"> the information referred to above, what are the different needs, experiences and priorities of each of the following categories, in relation to the </w:t>
      </w:r>
      <w:proofErr w:type="gramStart"/>
      <w:r w:rsidRPr="00A726CD">
        <w:rPr>
          <w:rFonts w:cs="Arial"/>
          <w:sz w:val="28"/>
          <w:szCs w:val="28"/>
        </w:rPr>
        <w:t>particular policy/decision</w:t>
      </w:r>
      <w:proofErr w:type="gramEnd"/>
      <w:r w:rsidRPr="00A726CD">
        <w:rPr>
          <w:rFonts w:cs="Arial"/>
          <w:sz w:val="28"/>
          <w:szCs w:val="28"/>
        </w:rPr>
        <w:t xml:space="preserve">?  </w:t>
      </w:r>
    </w:p>
    <w:p w14:paraId="13BB8C66" w14:textId="77777777" w:rsidR="00A726CD" w:rsidRPr="00A726CD" w:rsidRDefault="00A726CD" w:rsidP="00A726CD">
      <w:pPr>
        <w:autoSpaceDE w:val="0"/>
        <w:autoSpaceDN w:val="0"/>
        <w:adjustRightInd w:val="0"/>
        <w:rPr>
          <w:rFonts w:cs="Arial"/>
          <w:sz w:val="28"/>
          <w:szCs w:val="28"/>
        </w:rPr>
      </w:pPr>
    </w:p>
    <w:p w14:paraId="1D05D097"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(Specify </w:t>
      </w:r>
      <w:r w:rsidRPr="00A726CD">
        <w:rPr>
          <w:rFonts w:cs="Arial"/>
          <w:sz w:val="28"/>
          <w:szCs w:val="28"/>
          <w:u w:val="single"/>
        </w:rPr>
        <w:t>details</w:t>
      </w:r>
      <w:r w:rsidRPr="00A726CD">
        <w:rPr>
          <w:rFonts w:cs="Arial"/>
          <w:sz w:val="28"/>
          <w:szCs w:val="28"/>
        </w:rPr>
        <w:t xml:space="preserve"> of the </w:t>
      </w:r>
      <w:r w:rsidRPr="00A726CD">
        <w:rPr>
          <w:rFonts w:cs="Arial"/>
          <w:sz w:val="28"/>
          <w:szCs w:val="28"/>
          <w:u w:val="single"/>
        </w:rPr>
        <w:t>needs, experiences and priorities</w:t>
      </w:r>
      <w:r w:rsidRPr="00A726CD">
        <w:rPr>
          <w:rFonts w:cs="Arial"/>
          <w:sz w:val="28"/>
          <w:szCs w:val="28"/>
        </w:rPr>
        <w:t xml:space="preserve"> for each of the Section 75 categories below).</w:t>
      </w:r>
    </w:p>
    <w:p w14:paraId="031FF8CA" w14:textId="77777777" w:rsidR="00A726CD" w:rsidRPr="00A726CD" w:rsidRDefault="00A726CD" w:rsidP="00A726CD">
      <w:pPr>
        <w:rPr>
          <w:rFonts w:cs="Arial"/>
          <w:sz w:val="28"/>
          <w:szCs w:val="28"/>
        </w:rPr>
      </w:pPr>
    </w:p>
    <w:p w14:paraId="59784C86" w14:textId="77777777" w:rsidR="00701DD7" w:rsidRDefault="00701DD7" w:rsidP="00701DD7">
      <w:pPr>
        <w:spacing w:before="240" w:after="240"/>
        <w:rPr>
          <w:rFonts w:cs="Arial"/>
          <w:b/>
          <w:sz w:val="28"/>
          <w:szCs w:val="28"/>
        </w:rPr>
      </w:pPr>
      <w:r w:rsidRPr="00B92E4E">
        <w:rPr>
          <w:rFonts w:cs="Arial"/>
          <w:b/>
          <w:sz w:val="28"/>
          <w:szCs w:val="28"/>
        </w:rPr>
        <w:t>Religious belie</w:t>
      </w:r>
      <w:r>
        <w:rPr>
          <w:rFonts w:cs="Arial"/>
          <w:b/>
          <w:sz w:val="28"/>
          <w:szCs w:val="28"/>
        </w:rPr>
        <w:t>f</w:t>
      </w:r>
    </w:p>
    <w:p w14:paraId="7332A6BD" w14:textId="39DFF2CF" w:rsidR="00D66C98" w:rsidRPr="00D66C98" w:rsidRDefault="00D66C98" w:rsidP="00701DD7">
      <w:pPr>
        <w:spacing w:before="240" w:after="240"/>
        <w:rPr>
          <w:rFonts w:cs="Arial"/>
          <w:bCs/>
          <w:szCs w:val="24"/>
        </w:rPr>
      </w:pPr>
      <w:r w:rsidRPr="00D66C98">
        <w:rPr>
          <w:rFonts w:cs="Arial"/>
          <w:bCs/>
          <w:szCs w:val="24"/>
        </w:rPr>
        <w:t>The amendments contained within this policy do not put in place any arrangements which would differentially affect a student based on their religious belief.</w:t>
      </w:r>
    </w:p>
    <w:p w14:paraId="1CF8021F" w14:textId="17ECB100" w:rsidR="00701DD7" w:rsidRDefault="00701DD7" w:rsidP="00701DD7">
      <w:pPr>
        <w:spacing w:before="240" w:after="240"/>
        <w:rPr>
          <w:rFonts w:cs="Arial"/>
          <w:b/>
          <w:sz w:val="28"/>
          <w:szCs w:val="28"/>
        </w:rPr>
      </w:pPr>
      <w:r w:rsidRPr="003C4CD3">
        <w:rPr>
          <w:rFonts w:cs="Arial"/>
          <w:b/>
          <w:sz w:val="28"/>
          <w:szCs w:val="28"/>
        </w:rPr>
        <w:t>Political Opinion</w:t>
      </w:r>
    </w:p>
    <w:p w14:paraId="69CB0B8D" w14:textId="77777777" w:rsidR="005D6F5C" w:rsidRPr="00FE1FDD" w:rsidRDefault="005D6F5C" w:rsidP="005D6F5C">
      <w:pPr>
        <w:spacing w:before="240" w:after="240"/>
        <w:rPr>
          <w:rFonts w:cs="Arial"/>
          <w:szCs w:val="24"/>
        </w:rPr>
      </w:pPr>
      <w:r w:rsidRPr="00EE6387">
        <w:rPr>
          <w:rFonts w:cs="Arial"/>
          <w:szCs w:val="24"/>
        </w:rPr>
        <w:t>The amendments contained within th</w:t>
      </w:r>
      <w:r>
        <w:rPr>
          <w:rFonts w:cs="Arial"/>
          <w:szCs w:val="24"/>
        </w:rPr>
        <w:t xml:space="preserve">is </w:t>
      </w:r>
      <w:r w:rsidRPr="00EE6387">
        <w:rPr>
          <w:rFonts w:cs="Arial"/>
          <w:szCs w:val="24"/>
        </w:rPr>
        <w:t>polic</w:t>
      </w:r>
      <w:r>
        <w:rPr>
          <w:rFonts w:cs="Arial"/>
          <w:szCs w:val="24"/>
        </w:rPr>
        <w:t>y</w:t>
      </w:r>
      <w:r w:rsidRPr="00EE6387">
        <w:rPr>
          <w:rFonts w:cs="Arial"/>
          <w:szCs w:val="24"/>
        </w:rPr>
        <w:t xml:space="preserve"> do not put in place any arrangements which would </w:t>
      </w:r>
      <w:r>
        <w:rPr>
          <w:rFonts w:cs="Arial"/>
          <w:szCs w:val="24"/>
        </w:rPr>
        <w:t>differentially</w:t>
      </w:r>
      <w:r w:rsidRPr="00EE6387">
        <w:rPr>
          <w:rFonts w:cs="Arial"/>
          <w:szCs w:val="24"/>
        </w:rPr>
        <w:t xml:space="preserve"> affect a student based on their </w:t>
      </w:r>
      <w:r>
        <w:rPr>
          <w:rFonts w:cs="Arial"/>
          <w:szCs w:val="24"/>
        </w:rPr>
        <w:t>political opinion</w:t>
      </w:r>
      <w:r w:rsidRPr="001F1427">
        <w:rPr>
          <w:rFonts w:cs="Arial"/>
          <w:szCs w:val="24"/>
        </w:rPr>
        <w:t>.</w:t>
      </w:r>
    </w:p>
    <w:p w14:paraId="5A4967DD" w14:textId="489CCBB5" w:rsidR="00701DD7" w:rsidRDefault="00701DD7" w:rsidP="00701DD7">
      <w:pPr>
        <w:spacing w:before="240" w:after="240"/>
        <w:rPr>
          <w:rFonts w:cs="Arial"/>
          <w:b/>
          <w:sz w:val="28"/>
          <w:szCs w:val="28"/>
        </w:rPr>
      </w:pPr>
      <w:r w:rsidRPr="003C4CD3">
        <w:rPr>
          <w:rFonts w:cs="Arial"/>
          <w:b/>
          <w:sz w:val="28"/>
          <w:szCs w:val="28"/>
        </w:rPr>
        <w:t>Racial Group</w:t>
      </w:r>
    </w:p>
    <w:p w14:paraId="4D227ACD" w14:textId="77777777" w:rsidR="00701DD7" w:rsidRPr="006A5196" w:rsidRDefault="00701DD7" w:rsidP="00701DD7">
      <w:pPr>
        <w:spacing w:before="240" w:after="240"/>
        <w:rPr>
          <w:rFonts w:cs="Arial"/>
          <w:b/>
          <w:sz w:val="28"/>
          <w:szCs w:val="28"/>
        </w:rPr>
      </w:pPr>
      <w:bookmarkStart w:id="2" w:name="_Hlk158110298"/>
      <w:r w:rsidRPr="006A5196">
        <w:rPr>
          <w:rFonts w:cs="Arial"/>
          <w:szCs w:val="24"/>
        </w:rPr>
        <w:t>The amendments contained within this policy do not put in place any arrangements which would differentially affect a student based on their racial group.</w:t>
      </w:r>
      <w:bookmarkEnd w:id="2"/>
    </w:p>
    <w:p w14:paraId="3ECDEB6E" w14:textId="77777777" w:rsidR="00701DD7" w:rsidRPr="003C4CD3" w:rsidRDefault="00701DD7" w:rsidP="00701DD7">
      <w:pPr>
        <w:spacing w:before="240" w:after="240"/>
        <w:rPr>
          <w:rFonts w:cs="Arial"/>
          <w:b/>
          <w:sz w:val="28"/>
          <w:szCs w:val="28"/>
        </w:rPr>
      </w:pPr>
      <w:r w:rsidRPr="003C4CD3">
        <w:rPr>
          <w:rFonts w:cs="Arial"/>
          <w:b/>
          <w:sz w:val="28"/>
          <w:szCs w:val="28"/>
        </w:rPr>
        <w:t>Age</w:t>
      </w:r>
    </w:p>
    <w:p w14:paraId="12639B83" w14:textId="752E74CB" w:rsidR="00D66C98" w:rsidRDefault="00D66C98" w:rsidP="00701DD7">
      <w:pPr>
        <w:spacing w:before="240" w:after="240"/>
        <w:rPr>
          <w:rFonts w:cs="Arial"/>
          <w:szCs w:val="24"/>
        </w:rPr>
      </w:pPr>
      <w:r w:rsidRPr="00D66C98">
        <w:rPr>
          <w:rFonts w:cs="Arial"/>
          <w:szCs w:val="24"/>
        </w:rPr>
        <w:t>The amendments contained within this policy do not put in place any arrangements which would differentially affect a student based on their age.</w:t>
      </w:r>
    </w:p>
    <w:p w14:paraId="7ADD2B4C" w14:textId="519D160C" w:rsidR="00701DD7" w:rsidRDefault="00701DD7" w:rsidP="00701DD7">
      <w:pPr>
        <w:spacing w:before="240" w:after="240"/>
        <w:rPr>
          <w:rFonts w:cs="Arial"/>
          <w:b/>
          <w:sz w:val="28"/>
          <w:szCs w:val="28"/>
        </w:rPr>
      </w:pPr>
      <w:r w:rsidRPr="003C4CD3">
        <w:rPr>
          <w:rFonts w:cs="Arial"/>
          <w:b/>
          <w:sz w:val="28"/>
          <w:szCs w:val="28"/>
        </w:rPr>
        <w:t>Marital status</w:t>
      </w:r>
    </w:p>
    <w:p w14:paraId="0A2EC114" w14:textId="5E62585B" w:rsidR="00701DD7" w:rsidRPr="00D66C98" w:rsidRDefault="00D66C98" w:rsidP="00701DD7">
      <w:pPr>
        <w:spacing w:before="240" w:after="240"/>
        <w:rPr>
          <w:rFonts w:cs="Arial"/>
          <w:bCs/>
          <w:szCs w:val="24"/>
        </w:rPr>
      </w:pPr>
      <w:r w:rsidRPr="00D66C98">
        <w:rPr>
          <w:rFonts w:cs="Arial"/>
          <w:bCs/>
          <w:szCs w:val="24"/>
        </w:rPr>
        <w:t xml:space="preserve">The amendments contained within this policy do not put in place any arrangements which would differentially affect a student based on their </w:t>
      </w:r>
      <w:r>
        <w:rPr>
          <w:rFonts w:cs="Arial"/>
          <w:bCs/>
          <w:szCs w:val="24"/>
        </w:rPr>
        <w:t>marital status</w:t>
      </w:r>
      <w:r w:rsidRPr="00D66C98">
        <w:rPr>
          <w:rFonts w:cs="Arial"/>
          <w:bCs/>
          <w:szCs w:val="24"/>
        </w:rPr>
        <w:t>.</w:t>
      </w:r>
    </w:p>
    <w:p w14:paraId="64F7D023" w14:textId="3EB1C52D" w:rsidR="00701DD7" w:rsidRDefault="00701DD7" w:rsidP="00701DD7">
      <w:pPr>
        <w:spacing w:before="240" w:after="240"/>
        <w:rPr>
          <w:rFonts w:cs="Arial"/>
          <w:b/>
          <w:sz w:val="28"/>
          <w:szCs w:val="28"/>
        </w:rPr>
      </w:pPr>
      <w:r w:rsidRPr="003C4CD3">
        <w:rPr>
          <w:rFonts w:cs="Arial"/>
          <w:b/>
          <w:sz w:val="28"/>
          <w:szCs w:val="28"/>
        </w:rPr>
        <w:t>Sexual orientation</w:t>
      </w:r>
    </w:p>
    <w:p w14:paraId="11F8C70E" w14:textId="77777777" w:rsidR="00701DD7" w:rsidRPr="006A5196" w:rsidRDefault="00701DD7" w:rsidP="00701DD7">
      <w:pPr>
        <w:spacing w:before="240" w:after="240"/>
        <w:rPr>
          <w:rFonts w:cs="Arial"/>
          <w:b/>
          <w:sz w:val="28"/>
          <w:szCs w:val="28"/>
        </w:rPr>
      </w:pPr>
      <w:r w:rsidRPr="006A5196">
        <w:rPr>
          <w:rFonts w:cs="Arial"/>
          <w:szCs w:val="24"/>
        </w:rPr>
        <w:t>The amendments contained within this policy do not put in place any arrangements which would differentially affect a student based on their sexual orientation.</w:t>
      </w:r>
    </w:p>
    <w:p w14:paraId="0FF90CA0" w14:textId="77777777" w:rsidR="00701DD7" w:rsidRDefault="00701DD7" w:rsidP="00701DD7">
      <w:pPr>
        <w:spacing w:before="240" w:after="240"/>
        <w:rPr>
          <w:rFonts w:cs="Arial"/>
          <w:b/>
          <w:sz w:val="28"/>
          <w:szCs w:val="28"/>
        </w:rPr>
      </w:pPr>
      <w:r w:rsidRPr="0072544B">
        <w:rPr>
          <w:rFonts w:cs="Arial"/>
          <w:b/>
          <w:sz w:val="28"/>
          <w:szCs w:val="28"/>
        </w:rPr>
        <w:t>Men and Women Generally</w:t>
      </w:r>
    </w:p>
    <w:p w14:paraId="083D7C58" w14:textId="3387F3EC" w:rsidR="005D6F5C" w:rsidRPr="000D5C4E" w:rsidRDefault="00C463EB" w:rsidP="005D6F5C">
      <w:pPr>
        <w:spacing w:before="240" w:after="240"/>
        <w:rPr>
          <w:rFonts w:cs="Arial"/>
          <w:color w:val="FF0000"/>
          <w:szCs w:val="24"/>
        </w:rPr>
      </w:pPr>
      <w:r>
        <w:t>The</w:t>
      </w:r>
      <w:r w:rsidR="005D6F5C" w:rsidRPr="00C36495">
        <w:t xml:space="preserve"> amendments contained within th</w:t>
      </w:r>
      <w:r w:rsidR="005D6F5C">
        <w:t>is</w:t>
      </w:r>
      <w:r w:rsidR="005D6F5C" w:rsidRPr="00C36495">
        <w:t xml:space="preserve"> polic</w:t>
      </w:r>
      <w:r w:rsidR="005D6F5C">
        <w:t>y</w:t>
      </w:r>
      <w:r w:rsidR="005D6F5C" w:rsidRPr="00C36495">
        <w:t xml:space="preserve"> do not put in place any arrangements which would </w:t>
      </w:r>
      <w:r w:rsidR="005D6F5C">
        <w:t>differentially</w:t>
      </w:r>
      <w:r w:rsidR="005D6F5C" w:rsidRPr="00C36495">
        <w:t xml:space="preserve"> affect a student based on their gender.</w:t>
      </w:r>
      <w:r w:rsidR="005D6F5C">
        <w:t xml:space="preserve"> </w:t>
      </w:r>
    </w:p>
    <w:p w14:paraId="009EAED8" w14:textId="77777777" w:rsidR="00D66C98" w:rsidRDefault="00D66C98" w:rsidP="00701DD7">
      <w:pPr>
        <w:spacing w:before="240" w:after="240"/>
        <w:rPr>
          <w:rFonts w:cs="Arial"/>
          <w:b/>
          <w:sz w:val="28"/>
          <w:szCs w:val="28"/>
        </w:rPr>
      </w:pPr>
    </w:p>
    <w:p w14:paraId="1D1503C4" w14:textId="77777777" w:rsidR="00D66C98" w:rsidRDefault="00D66C98" w:rsidP="00701DD7">
      <w:pPr>
        <w:spacing w:before="240" w:after="240"/>
        <w:rPr>
          <w:rFonts w:cs="Arial"/>
          <w:b/>
          <w:sz w:val="28"/>
          <w:szCs w:val="28"/>
        </w:rPr>
      </w:pPr>
    </w:p>
    <w:p w14:paraId="4714F8E6" w14:textId="62A63390" w:rsidR="00701DD7" w:rsidRDefault="00701DD7" w:rsidP="00701DD7">
      <w:pPr>
        <w:spacing w:before="240" w:after="240"/>
        <w:rPr>
          <w:rFonts w:cs="Arial"/>
          <w:b/>
          <w:sz w:val="28"/>
          <w:szCs w:val="28"/>
        </w:rPr>
      </w:pPr>
      <w:r w:rsidRPr="003C4CD3">
        <w:rPr>
          <w:rFonts w:cs="Arial"/>
          <w:b/>
          <w:sz w:val="28"/>
          <w:szCs w:val="28"/>
        </w:rPr>
        <w:lastRenderedPageBreak/>
        <w:t>Disability</w:t>
      </w:r>
      <w:r w:rsidRPr="00830E69">
        <w:rPr>
          <w:rFonts w:cs="Arial"/>
          <w:b/>
          <w:sz w:val="28"/>
          <w:szCs w:val="28"/>
        </w:rPr>
        <w:t xml:space="preserve"> </w:t>
      </w:r>
    </w:p>
    <w:p w14:paraId="677BD2BA" w14:textId="77777777" w:rsidR="00D66C98" w:rsidRPr="00D66C98" w:rsidRDefault="00D66C98" w:rsidP="00D66C98">
      <w:pPr>
        <w:rPr>
          <w:rFonts w:cs="Arial"/>
          <w:bCs/>
          <w:szCs w:val="24"/>
        </w:rPr>
      </w:pPr>
      <w:r w:rsidRPr="00D66C98">
        <w:rPr>
          <w:rFonts w:cs="Arial"/>
          <w:bCs/>
          <w:szCs w:val="24"/>
        </w:rPr>
        <w:t xml:space="preserve">Students with a disability, and particularly those requiring extensive support </w:t>
      </w:r>
      <w:proofErr w:type="gramStart"/>
      <w:r w:rsidRPr="00D66C98">
        <w:rPr>
          <w:rFonts w:cs="Arial"/>
          <w:bCs/>
          <w:szCs w:val="24"/>
        </w:rPr>
        <w:t>in excess of</w:t>
      </w:r>
      <w:proofErr w:type="gramEnd"/>
      <w:r w:rsidRPr="00D66C98">
        <w:rPr>
          <w:rFonts w:cs="Arial"/>
          <w:bCs/>
          <w:szCs w:val="24"/>
        </w:rPr>
        <w:t xml:space="preserve"> £25,000 annually, will benefit from the uplift. There are no adverse impacts.</w:t>
      </w:r>
    </w:p>
    <w:p w14:paraId="50BA4863" w14:textId="77777777" w:rsidR="00D66C98" w:rsidRDefault="00D66C98" w:rsidP="00701DD7">
      <w:pPr>
        <w:rPr>
          <w:rFonts w:cs="Arial"/>
          <w:b/>
          <w:sz w:val="28"/>
          <w:szCs w:val="28"/>
        </w:rPr>
      </w:pPr>
    </w:p>
    <w:p w14:paraId="5570A763" w14:textId="4A3E3D16" w:rsidR="00701DD7" w:rsidRDefault="00701DD7" w:rsidP="00701DD7">
      <w:pPr>
        <w:rPr>
          <w:rFonts w:cs="Arial"/>
          <w:sz w:val="28"/>
          <w:szCs w:val="28"/>
        </w:rPr>
      </w:pPr>
      <w:r w:rsidRPr="003C4CD3">
        <w:rPr>
          <w:rFonts w:cs="Arial"/>
          <w:b/>
          <w:sz w:val="28"/>
          <w:szCs w:val="28"/>
        </w:rPr>
        <w:t>Dependants</w:t>
      </w:r>
    </w:p>
    <w:p w14:paraId="7C981F3E" w14:textId="77777777" w:rsidR="00A726CD" w:rsidRDefault="00A726CD" w:rsidP="00A726CD">
      <w:pPr>
        <w:rPr>
          <w:rFonts w:cs="Arial"/>
          <w:b/>
          <w:sz w:val="28"/>
          <w:szCs w:val="28"/>
        </w:rPr>
      </w:pPr>
    </w:p>
    <w:p w14:paraId="01628D69" w14:textId="58AD4B29" w:rsidR="005D6F5C" w:rsidRPr="00A726CD" w:rsidRDefault="005D6F5C" w:rsidP="00A726CD">
      <w:pPr>
        <w:rPr>
          <w:rFonts w:cs="Arial"/>
          <w:b/>
          <w:sz w:val="28"/>
          <w:szCs w:val="28"/>
        </w:rPr>
      </w:pPr>
      <w:r w:rsidRPr="007C7439">
        <w:t>The amendments contained within this policy do not</w:t>
      </w:r>
      <w:r>
        <w:t xml:space="preserve"> however</w:t>
      </w:r>
      <w:r w:rsidRPr="007C7439">
        <w:t xml:space="preserve"> put in place any arrangements which would adversely affect a student based </w:t>
      </w:r>
      <w:r>
        <w:t>on their having or not having dependants.</w:t>
      </w:r>
    </w:p>
    <w:p w14:paraId="21E9A5BD" w14:textId="77777777" w:rsidR="00A726CD" w:rsidRPr="00A726CD" w:rsidRDefault="00A726CD" w:rsidP="00A726CD">
      <w:pPr>
        <w:rPr>
          <w:rFonts w:cs="Arial"/>
          <w:b/>
          <w:sz w:val="28"/>
          <w:szCs w:val="28"/>
          <w:u w:val="single"/>
        </w:rPr>
      </w:pPr>
    </w:p>
    <w:p w14:paraId="0D59F619" w14:textId="77777777" w:rsidR="00701DD7" w:rsidRDefault="00701DD7" w:rsidP="00A726CD">
      <w:pPr>
        <w:keepNext/>
        <w:outlineLvl w:val="4"/>
        <w:rPr>
          <w:b/>
          <w:u w:val="single"/>
        </w:rPr>
      </w:pPr>
    </w:p>
    <w:p w14:paraId="52FF9BD5" w14:textId="77777777" w:rsidR="00701DD7" w:rsidRDefault="00701DD7" w:rsidP="00A726CD">
      <w:pPr>
        <w:keepNext/>
        <w:outlineLvl w:val="4"/>
        <w:rPr>
          <w:b/>
          <w:u w:val="single"/>
        </w:rPr>
      </w:pPr>
    </w:p>
    <w:p w14:paraId="1D1F88AA" w14:textId="45BFBD34" w:rsidR="00701DD7" w:rsidRDefault="00701DD7" w:rsidP="00701DD7">
      <w:pPr>
        <w:keepNext/>
        <w:outlineLvl w:val="4"/>
        <w:rPr>
          <w:b/>
          <w:u w:val="single"/>
        </w:rPr>
      </w:pPr>
      <w:r w:rsidRPr="00A726CD">
        <w:rPr>
          <w:b/>
          <w:u w:val="single"/>
        </w:rPr>
        <w:t>Part 2. Screening questions</w:t>
      </w:r>
    </w:p>
    <w:p w14:paraId="014CECDB" w14:textId="7F272E13" w:rsidR="00701DD7" w:rsidRPr="00A726CD" w:rsidRDefault="00701DD7" w:rsidP="00701DD7">
      <w:pPr>
        <w:keepNext/>
        <w:outlineLvl w:val="4"/>
        <w:rPr>
          <w:b/>
          <w:u w:val="single"/>
        </w:rPr>
      </w:pPr>
      <w:r w:rsidRPr="00A726CD">
        <w:rPr>
          <w:b/>
          <w:u w:val="single"/>
        </w:rPr>
        <w:t xml:space="preserve"> </w:t>
      </w:r>
    </w:p>
    <w:p w14:paraId="6872C0E2" w14:textId="50CF33A2" w:rsidR="00A726CD" w:rsidRPr="00A726CD" w:rsidRDefault="00A726CD" w:rsidP="00A726CD">
      <w:pPr>
        <w:rPr>
          <w:rFonts w:cs="Arial"/>
          <w:b/>
          <w:color w:val="2F5496" w:themeColor="accent1" w:themeShade="BF"/>
          <w:sz w:val="28"/>
          <w:szCs w:val="28"/>
        </w:rPr>
      </w:pPr>
      <w:r w:rsidRPr="00A726CD">
        <w:rPr>
          <w:rFonts w:cs="Arial"/>
          <w:b/>
          <w:color w:val="2F5496" w:themeColor="accent1" w:themeShade="BF"/>
          <w:sz w:val="28"/>
          <w:szCs w:val="28"/>
        </w:rPr>
        <w:t xml:space="preserve">Introduction </w:t>
      </w:r>
    </w:p>
    <w:p w14:paraId="155E807C" w14:textId="77777777" w:rsidR="00A726CD" w:rsidRPr="00A726CD" w:rsidRDefault="00A726CD" w:rsidP="00A726CD">
      <w:pPr>
        <w:rPr>
          <w:rFonts w:cs="Arial"/>
          <w:sz w:val="28"/>
          <w:szCs w:val="28"/>
        </w:rPr>
      </w:pPr>
    </w:p>
    <w:p w14:paraId="6573DB7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In </w:t>
      </w:r>
      <w:proofErr w:type="gramStart"/>
      <w:r w:rsidRPr="00A726CD">
        <w:rPr>
          <w:rFonts w:cs="Arial"/>
          <w:sz w:val="28"/>
          <w:szCs w:val="28"/>
        </w:rPr>
        <w:t>making a decision</w:t>
      </w:r>
      <w:proofErr w:type="gramEnd"/>
      <w:r w:rsidRPr="00A726CD">
        <w:rPr>
          <w:rFonts w:cs="Arial"/>
          <w:sz w:val="28"/>
          <w:szCs w:val="28"/>
        </w:rPr>
        <w:t xml:space="preserve"> as to </w:t>
      </w:r>
      <w:proofErr w:type="gramStart"/>
      <w:r w:rsidRPr="00A726CD">
        <w:rPr>
          <w:rFonts w:cs="Arial"/>
          <w:sz w:val="28"/>
          <w:szCs w:val="28"/>
        </w:rPr>
        <w:t>whether or not</w:t>
      </w:r>
      <w:proofErr w:type="gramEnd"/>
      <w:r w:rsidRPr="00A726CD">
        <w:rPr>
          <w:rFonts w:cs="Arial"/>
          <w:sz w:val="28"/>
          <w:szCs w:val="28"/>
        </w:rPr>
        <w:t xml:space="preserve"> there is a need to carry out an equality impact assessment, the public authority should consider its answers to the questions 1-4 which are given on pages 66-68 of this Guide.</w:t>
      </w:r>
    </w:p>
    <w:p w14:paraId="28B7CDA2" w14:textId="77777777" w:rsidR="00A726CD" w:rsidRPr="00A726CD" w:rsidRDefault="00A726CD" w:rsidP="00A726CD">
      <w:pPr>
        <w:autoSpaceDE w:val="0"/>
        <w:autoSpaceDN w:val="0"/>
        <w:adjustRightInd w:val="0"/>
        <w:rPr>
          <w:rFonts w:cs="Arial"/>
          <w:sz w:val="28"/>
          <w:szCs w:val="28"/>
        </w:rPr>
      </w:pPr>
    </w:p>
    <w:p w14:paraId="2E58926D" w14:textId="77777777" w:rsidR="00A726CD" w:rsidRPr="00A726CD" w:rsidRDefault="00A726CD" w:rsidP="00A726CD">
      <w:pPr>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none</w:t>
      </w:r>
      <w:r w:rsidRPr="00A726CD">
        <w:rPr>
          <w:rFonts w:cs="Arial"/>
          <w:sz w:val="28"/>
          <w:szCs w:val="28"/>
        </w:rPr>
        <w:t xml:space="preserve"> in respect of </w:t>
      </w:r>
      <w:proofErr w:type="gramStart"/>
      <w:r w:rsidRPr="00A726CD">
        <w:rPr>
          <w:rFonts w:cs="Arial"/>
          <w:sz w:val="28"/>
          <w:szCs w:val="28"/>
        </w:rPr>
        <w:t>all of</w:t>
      </w:r>
      <w:proofErr w:type="gramEnd"/>
      <w:r w:rsidRPr="00A726CD">
        <w:rPr>
          <w:rFonts w:cs="Arial"/>
          <w:sz w:val="28"/>
          <w:szCs w:val="28"/>
        </w:rPr>
        <w:t xml:space="preserve">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the public authority may decide to screen the policy out.  </w:t>
      </w:r>
      <w:r w:rsidRPr="00A726C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A726CD" w:rsidRDefault="00A726CD" w:rsidP="00A726CD">
      <w:pPr>
        <w:autoSpaceDE w:val="0"/>
        <w:autoSpaceDN w:val="0"/>
        <w:adjustRightInd w:val="0"/>
        <w:rPr>
          <w:rFonts w:cs="Arial"/>
          <w:sz w:val="28"/>
          <w:szCs w:val="28"/>
        </w:rPr>
      </w:pPr>
    </w:p>
    <w:p w14:paraId="7A3DC6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major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A726CD" w:rsidRDefault="00A726CD" w:rsidP="00A726CD">
      <w:pPr>
        <w:autoSpaceDE w:val="0"/>
        <w:autoSpaceDN w:val="0"/>
        <w:adjustRightInd w:val="0"/>
        <w:rPr>
          <w:rFonts w:cs="Arial"/>
          <w:sz w:val="28"/>
          <w:szCs w:val="28"/>
        </w:rPr>
      </w:pPr>
    </w:p>
    <w:p w14:paraId="402E647C" w14:textId="77777777" w:rsidR="00A726CD" w:rsidRPr="00A726CD" w:rsidRDefault="00A726CD" w:rsidP="00A726CD">
      <w:pPr>
        <w:tabs>
          <w:tab w:val="left" w:pos="900"/>
        </w:tabs>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minor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A726CD" w:rsidRDefault="00A726CD" w:rsidP="00A726CD">
      <w:pPr>
        <w:autoSpaceDE w:val="0"/>
        <w:autoSpaceDN w:val="0"/>
        <w:adjustRightInd w:val="0"/>
        <w:rPr>
          <w:rFonts w:cs="Arial"/>
          <w:sz w:val="28"/>
          <w:szCs w:val="28"/>
        </w:rPr>
      </w:pPr>
    </w:p>
    <w:p w14:paraId="5FB87570"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measures to mitigate the adverse impact; or</w:t>
      </w:r>
    </w:p>
    <w:p w14:paraId="427E3296"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the introduction of an alternative policy to better promote equality of opportunity and/or good relations.</w:t>
      </w:r>
    </w:p>
    <w:p w14:paraId="7E6789B8" w14:textId="77777777" w:rsidR="00A726CD" w:rsidRPr="00A726CD" w:rsidRDefault="00A726CD" w:rsidP="00A726CD">
      <w:pPr>
        <w:autoSpaceDE w:val="0"/>
        <w:autoSpaceDN w:val="0"/>
        <w:adjustRightInd w:val="0"/>
        <w:rPr>
          <w:rFonts w:cs="Arial"/>
          <w:sz w:val="28"/>
          <w:szCs w:val="28"/>
        </w:rPr>
      </w:pPr>
    </w:p>
    <w:p w14:paraId="651B40E4" w14:textId="77777777" w:rsidR="00A726CD" w:rsidRPr="00A726CD" w:rsidRDefault="00A726CD" w:rsidP="00A726CD">
      <w:pPr>
        <w:rPr>
          <w:rFonts w:cs="Arial"/>
          <w:b/>
          <w:sz w:val="28"/>
        </w:rPr>
      </w:pPr>
      <w:r w:rsidRPr="00A726CD">
        <w:rPr>
          <w:rFonts w:cs="Arial"/>
          <w:b/>
          <w:sz w:val="28"/>
        </w:rPr>
        <w:t>In favour of a ‘major’ impact</w:t>
      </w:r>
    </w:p>
    <w:p w14:paraId="61955E24" w14:textId="77777777" w:rsidR="00A726CD" w:rsidRPr="00A726CD" w:rsidRDefault="00A726CD" w:rsidP="00A726CD">
      <w:pPr>
        <w:rPr>
          <w:rFonts w:cs="Arial"/>
          <w:b/>
          <w:sz w:val="28"/>
        </w:rPr>
      </w:pPr>
    </w:p>
    <w:p w14:paraId="3A4979D3"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proofErr w:type="gramStart"/>
      <w:r w:rsidRPr="00A726CD">
        <w:rPr>
          <w:rFonts w:cs="Arial"/>
          <w:sz w:val="28"/>
        </w:rPr>
        <w:lastRenderedPageBreak/>
        <w:t>Potential  equality</w:t>
      </w:r>
      <w:proofErr w:type="gramEnd"/>
      <w:r w:rsidRPr="00A726CD">
        <w:rPr>
          <w:rFonts w:cs="Arial"/>
          <w:sz w:val="28"/>
        </w:rPr>
        <w:t xml:space="preserve"> impacts are unknown, because, for example, there is insufficient data upon which to make an </w:t>
      </w:r>
      <w:proofErr w:type="gramStart"/>
      <w:r w:rsidRPr="00A726CD">
        <w:rPr>
          <w:rFonts w:cs="Arial"/>
          <w:sz w:val="28"/>
        </w:rPr>
        <w:t>assessment  or</w:t>
      </w:r>
      <w:proofErr w:type="gramEnd"/>
      <w:r w:rsidRPr="00A726CD">
        <w:rPr>
          <w:rFonts w:cs="Arial"/>
          <w:sz w:val="28"/>
        </w:rPr>
        <w:t xml:space="preserve"> because they are complex, and it would be appropriate to conduct an equality impact assessment </w:t>
      </w:r>
      <w:proofErr w:type="gramStart"/>
      <w:r w:rsidRPr="00A726CD">
        <w:rPr>
          <w:rFonts w:cs="Arial"/>
          <w:sz w:val="28"/>
        </w:rPr>
        <w:t>in order to</w:t>
      </w:r>
      <w:proofErr w:type="gramEnd"/>
      <w:r w:rsidRPr="00A726CD">
        <w:rPr>
          <w:rFonts w:cs="Arial"/>
          <w:sz w:val="28"/>
        </w:rPr>
        <w:t xml:space="preserve"> better assess them;</w:t>
      </w:r>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 xml:space="preserve">Any asymmetrical equality impacts caused by the policy are intentional because they are specifically designed to promote equality of opportunity for </w:t>
      </w:r>
      <w:proofErr w:type="gramStart"/>
      <w:r w:rsidRPr="00A726CD">
        <w:rPr>
          <w:rFonts w:cs="Arial"/>
          <w:sz w:val="28"/>
        </w:rPr>
        <w:t>particular groups</w:t>
      </w:r>
      <w:proofErr w:type="gramEnd"/>
      <w:r w:rsidRPr="00A726CD">
        <w:rPr>
          <w:rFonts w:cs="Arial"/>
          <w:sz w:val="28"/>
        </w:rPr>
        <w:t xml:space="preserve"> of disadvantaged people;</w:t>
      </w:r>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7F587545" w14:textId="77777777"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 xml:space="preserve">Taking into account the evidence presented above, consider and comment on the likely impact on equality of opportunity and good relations for those affected by this policy, in any way, for each of the equality and good relations categories, by applying </w:t>
      </w:r>
      <w:r w:rsidRPr="00A726CD">
        <w:rPr>
          <w:b/>
          <w:u w:val="single"/>
        </w:rPr>
        <w:lastRenderedPageBreak/>
        <w:t>the screening questions given overleaf and indicate the level of impact on the group i.e. minor, major or none.</w:t>
      </w:r>
      <w:r w:rsidRPr="00A726CD">
        <w:rPr>
          <w:b/>
          <w:u w:val="single"/>
        </w:rPr>
        <w:br w:type="page"/>
      </w:r>
      <w:r w:rsidRPr="00A726CD">
        <w:rPr>
          <w:b/>
          <w:u w:val="single"/>
        </w:rPr>
        <w:lastRenderedPageBreak/>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3E9E666C"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proofErr w:type="gramStart"/>
      <w:r w:rsidRPr="00A726CD">
        <w:rPr>
          <w:rFonts w:cs="Arial"/>
          <w:b/>
          <w:bCs/>
          <w:sz w:val="28"/>
          <w:szCs w:val="28"/>
        </w:rPr>
        <w:t>Religious</w:t>
      </w:r>
      <w:proofErr w:type="gramEnd"/>
      <w:r w:rsidRPr="00A726CD">
        <w:rPr>
          <w:rFonts w:cs="Arial"/>
          <w:b/>
          <w:bCs/>
          <w:sz w:val="28"/>
          <w:szCs w:val="28"/>
        </w:rPr>
        <w:t xml:space="preserve"> belief</w:t>
      </w:r>
      <w:r w:rsidRPr="00A726CD">
        <w:rPr>
          <w:rFonts w:cs="Arial"/>
          <w:bCs/>
          <w:sz w:val="28"/>
          <w:szCs w:val="28"/>
        </w:rPr>
        <w:t>: (insert text here)</w:t>
      </w:r>
    </w:p>
    <w:p w14:paraId="2AB57234" w14:textId="77777777" w:rsidR="00701DD7" w:rsidRDefault="00701DD7" w:rsidP="00701DD7">
      <w:pPr>
        <w:autoSpaceDE w:val="0"/>
        <w:autoSpaceDN w:val="0"/>
        <w:adjustRightInd w:val="0"/>
        <w:ind w:left="360"/>
        <w:rPr>
          <w:rFonts w:cs="Arial"/>
          <w:bCs/>
          <w:sz w:val="28"/>
          <w:szCs w:val="28"/>
        </w:rPr>
      </w:pPr>
    </w:p>
    <w:p w14:paraId="37CA3CE1" w14:textId="77777777" w:rsidR="00D66C98" w:rsidRPr="008F39D7" w:rsidRDefault="00D66C98" w:rsidP="00D66C98">
      <w:pPr>
        <w:pStyle w:val="ListParagraph"/>
        <w:autoSpaceDE w:val="0"/>
        <w:autoSpaceDN w:val="0"/>
        <w:adjustRightInd w:val="0"/>
        <w:ind w:left="360"/>
        <w:rPr>
          <w:rFonts w:cs="Arial"/>
          <w:bCs/>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amendment </w:t>
      </w:r>
      <w:r>
        <w:rPr>
          <w:rFonts w:cs="Arial"/>
          <w:szCs w:val="24"/>
        </w:rPr>
        <w:t>are not anticipated to have any</w:t>
      </w:r>
      <w:r w:rsidRPr="00140A50">
        <w:rPr>
          <w:rFonts w:cs="Arial"/>
          <w:szCs w:val="24"/>
        </w:rPr>
        <w:t xml:space="preserve"> </w:t>
      </w:r>
      <w:r>
        <w:rPr>
          <w:rFonts w:cs="Arial"/>
          <w:szCs w:val="24"/>
        </w:rPr>
        <w:t>differential</w:t>
      </w:r>
      <w:r w:rsidRPr="00140A50">
        <w:rPr>
          <w:rFonts w:cs="Arial"/>
          <w:szCs w:val="24"/>
        </w:rPr>
        <w:t xml:space="preserve"> impact on any student, irrespective of their </w:t>
      </w:r>
      <w:r>
        <w:rPr>
          <w:rFonts w:cs="Arial"/>
          <w:szCs w:val="24"/>
        </w:rPr>
        <w:t>religious belief</w:t>
      </w:r>
      <w:r w:rsidRPr="00140A50">
        <w:rPr>
          <w:rFonts w:cs="Arial"/>
          <w:szCs w:val="24"/>
        </w:rPr>
        <w:t>.</w:t>
      </w:r>
    </w:p>
    <w:p w14:paraId="648E4FB7" w14:textId="77777777" w:rsidR="00D66C98" w:rsidRDefault="00D66C98" w:rsidP="00D66C98">
      <w:pPr>
        <w:autoSpaceDE w:val="0"/>
        <w:autoSpaceDN w:val="0"/>
        <w:adjustRightInd w:val="0"/>
        <w:ind w:left="360"/>
        <w:rPr>
          <w:rFonts w:cs="Arial"/>
          <w:bCs/>
          <w:sz w:val="28"/>
          <w:szCs w:val="28"/>
        </w:rPr>
      </w:pPr>
    </w:p>
    <w:p w14:paraId="4295005D" w14:textId="77777777" w:rsidR="00D66C98" w:rsidRPr="0096413F" w:rsidRDefault="00D66C98" w:rsidP="00D66C98">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227088">
        <w:rPr>
          <w:rFonts w:cs="Arial"/>
          <w:strike/>
          <w:sz w:val="28"/>
          <w:szCs w:val="28"/>
        </w:rPr>
        <w:t xml:space="preserve">Minor </w:t>
      </w:r>
      <w:proofErr w:type="gramStart"/>
      <w:r w:rsidRPr="00227088">
        <w:rPr>
          <w:rFonts w:cs="Arial"/>
          <w:strike/>
          <w:sz w:val="28"/>
          <w:szCs w:val="28"/>
        </w:rPr>
        <w:t>/  Major</w:t>
      </w:r>
      <w:proofErr w:type="gramEnd"/>
      <w:r>
        <w:rPr>
          <w:rFonts w:cs="Arial"/>
          <w:sz w:val="28"/>
          <w:szCs w:val="28"/>
        </w:rPr>
        <w:t xml:space="preserve"> </w:t>
      </w:r>
      <w:proofErr w:type="gramStart"/>
      <w:r w:rsidRPr="00390DDC">
        <w:rPr>
          <w:rFonts w:cs="Arial"/>
          <w:sz w:val="28"/>
          <w:szCs w:val="28"/>
        </w:rPr>
        <w:t>/</w:t>
      </w:r>
      <w:r>
        <w:rPr>
          <w:rFonts w:cs="Arial"/>
          <w:sz w:val="28"/>
          <w:szCs w:val="28"/>
        </w:rPr>
        <w:t xml:space="preserve">  N</w:t>
      </w:r>
      <w:r w:rsidRPr="00390DDC">
        <w:rPr>
          <w:rFonts w:cs="Arial"/>
          <w:sz w:val="28"/>
          <w:szCs w:val="28"/>
        </w:rPr>
        <w:t>one</w:t>
      </w:r>
      <w:proofErr w:type="gramEnd"/>
      <w:r>
        <w:rPr>
          <w:rFonts w:cs="Arial"/>
          <w:sz w:val="28"/>
          <w:szCs w:val="28"/>
        </w:rPr>
        <w:t xml:space="preserve">  (</w:t>
      </w:r>
      <w:r w:rsidRPr="0052394F">
        <w:rPr>
          <w:rFonts w:cs="Arial"/>
          <w:sz w:val="28"/>
          <w:szCs w:val="28"/>
        </w:rPr>
        <w:t>delete</w:t>
      </w:r>
      <w:r>
        <w:rPr>
          <w:rFonts w:cs="Arial"/>
          <w:sz w:val="28"/>
          <w:szCs w:val="28"/>
        </w:rPr>
        <w:t xml:space="preserve"> as appropriate)</w:t>
      </w:r>
    </w:p>
    <w:p w14:paraId="79368A3A" w14:textId="77777777" w:rsidR="00A726CD" w:rsidRPr="00A726CD" w:rsidRDefault="00A726CD" w:rsidP="00A726CD">
      <w:pPr>
        <w:autoSpaceDE w:val="0"/>
        <w:autoSpaceDN w:val="0"/>
        <w:adjustRightInd w:val="0"/>
        <w:ind w:left="360"/>
        <w:contextualSpacing/>
        <w:rPr>
          <w:rFonts w:cs="Arial"/>
          <w:bCs/>
          <w:sz w:val="28"/>
          <w:szCs w:val="28"/>
        </w:rPr>
      </w:pPr>
    </w:p>
    <w:p w14:paraId="3C61CDBA"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610F23BF" w14:textId="77777777" w:rsidR="007150EF" w:rsidRDefault="007150EF" w:rsidP="00A726CD">
      <w:pPr>
        <w:autoSpaceDE w:val="0"/>
        <w:autoSpaceDN w:val="0"/>
        <w:adjustRightInd w:val="0"/>
        <w:ind w:left="360"/>
        <w:rPr>
          <w:rFonts w:cs="Arial"/>
          <w:bCs/>
          <w:sz w:val="28"/>
          <w:szCs w:val="28"/>
        </w:rPr>
      </w:pPr>
    </w:p>
    <w:p w14:paraId="2A65F3CC" w14:textId="77777777" w:rsidR="00D66C98" w:rsidRPr="008F39D7" w:rsidRDefault="00D66C98" w:rsidP="00D66C98">
      <w:pPr>
        <w:pStyle w:val="ListParagraph"/>
        <w:autoSpaceDE w:val="0"/>
        <w:autoSpaceDN w:val="0"/>
        <w:adjustRightInd w:val="0"/>
        <w:ind w:left="360"/>
        <w:rPr>
          <w:rFonts w:cs="Arial"/>
          <w:bCs/>
          <w:sz w:val="28"/>
          <w:szCs w:val="28"/>
        </w:rPr>
      </w:pPr>
      <w:r w:rsidRPr="008F39D7">
        <w:rPr>
          <w:rFonts w:cs="Arial"/>
          <w:szCs w:val="24"/>
        </w:rPr>
        <w:t xml:space="preserve">The changes </w:t>
      </w:r>
      <w:bookmarkStart w:id="3" w:name="_Hlk151036778"/>
      <w:r w:rsidRPr="008F39D7">
        <w:rPr>
          <w:rFonts w:cs="Arial"/>
          <w:szCs w:val="24"/>
        </w:rPr>
        <w:t>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bookmarkEnd w:id="3"/>
      <w:r>
        <w:rPr>
          <w:rFonts w:cs="Arial"/>
          <w:szCs w:val="24"/>
        </w:rPr>
        <w:t>are not anticipated to have any</w:t>
      </w:r>
      <w:r w:rsidRPr="00140A50">
        <w:rPr>
          <w:rFonts w:cs="Arial"/>
          <w:szCs w:val="24"/>
        </w:rPr>
        <w:t xml:space="preserve"> </w:t>
      </w:r>
      <w:r>
        <w:rPr>
          <w:rFonts w:cs="Arial"/>
          <w:szCs w:val="24"/>
        </w:rPr>
        <w:t>differential</w:t>
      </w:r>
      <w:r w:rsidDel="00EF69E7">
        <w:rPr>
          <w:rFonts w:cs="Arial"/>
          <w:szCs w:val="24"/>
        </w:rPr>
        <w:t xml:space="preserve"> </w:t>
      </w:r>
      <w:bookmarkStart w:id="4" w:name="_Hlk158110432"/>
      <w:r w:rsidRPr="008F39D7">
        <w:rPr>
          <w:rFonts w:cs="Arial"/>
          <w:szCs w:val="24"/>
        </w:rPr>
        <w:t>impact on any student,</w:t>
      </w:r>
      <w:r w:rsidRPr="008F39D7">
        <w:t xml:space="preserve"> irrespective of their political opinion. </w:t>
      </w:r>
      <w:bookmarkEnd w:id="4"/>
    </w:p>
    <w:p w14:paraId="2446A610" w14:textId="77777777" w:rsidR="00D66C98" w:rsidRDefault="00D66C98" w:rsidP="00D66C98">
      <w:pPr>
        <w:autoSpaceDE w:val="0"/>
        <w:autoSpaceDN w:val="0"/>
        <w:adjustRightInd w:val="0"/>
        <w:ind w:left="360"/>
        <w:rPr>
          <w:rFonts w:cs="Arial"/>
          <w:bCs/>
          <w:sz w:val="28"/>
          <w:szCs w:val="28"/>
        </w:rPr>
      </w:pPr>
    </w:p>
    <w:p w14:paraId="455D7C31" w14:textId="77777777" w:rsidR="00D66C98" w:rsidRPr="0096413F" w:rsidRDefault="00D66C98" w:rsidP="00D66C98">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227088">
        <w:rPr>
          <w:rFonts w:cs="Arial"/>
          <w:strike/>
          <w:sz w:val="28"/>
          <w:szCs w:val="28"/>
        </w:rPr>
        <w:t>Minor  /</w:t>
      </w:r>
      <w:proofErr w:type="gramEnd"/>
      <w:r w:rsidRPr="00227088">
        <w:rPr>
          <w:rFonts w:cs="Arial"/>
          <w:strike/>
          <w:sz w:val="28"/>
          <w:szCs w:val="28"/>
        </w:rPr>
        <w:t xml:space="preserve">  </w:t>
      </w:r>
      <w:proofErr w:type="gramStart"/>
      <w:r w:rsidRPr="00227088">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sidRPr="0052394F">
        <w:rPr>
          <w:rFonts w:cs="Arial"/>
          <w:sz w:val="28"/>
          <w:szCs w:val="28"/>
        </w:rPr>
        <w:t>delete</w:t>
      </w:r>
      <w:r>
        <w:rPr>
          <w:rFonts w:cs="Arial"/>
          <w:sz w:val="28"/>
          <w:szCs w:val="28"/>
        </w:rPr>
        <w:t xml:space="preserve"> as appropriate)</w:t>
      </w:r>
    </w:p>
    <w:p w14:paraId="168060CD" w14:textId="77777777" w:rsidR="00A726CD" w:rsidRPr="00A726CD" w:rsidRDefault="00A726CD" w:rsidP="00A726CD">
      <w:pPr>
        <w:autoSpaceDE w:val="0"/>
        <w:autoSpaceDN w:val="0"/>
        <w:adjustRightInd w:val="0"/>
        <w:ind w:left="360"/>
        <w:contextualSpacing/>
        <w:rPr>
          <w:rFonts w:cs="Arial"/>
          <w:bCs/>
          <w:sz w:val="28"/>
          <w:szCs w:val="28"/>
        </w:rPr>
      </w:pPr>
    </w:p>
    <w:p w14:paraId="6A7FE63B" w14:textId="75C51E67" w:rsidR="007150EF" w:rsidRDefault="00A726CD" w:rsidP="007150E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0DCC474A" w14:textId="77777777" w:rsidR="007150EF" w:rsidRDefault="007150EF" w:rsidP="007150EF">
      <w:pPr>
        <w:autoSpaceDE w:val="0"/>
        <w:autoSpaceDN w:val="0"/>
        <w:adjustRightInd w:val="0"/>
        <w:spacing w:after="120"/>
        <w:ind w:left="357"/>
        <w:contextualSpacing/>
        <w:rPr>
          <w:rFonts w:cs="Arial"/>
          <w:szCs w:val="24"/>
        </w:rPr>
      </w:pPr>
    </w:p>
    <w:p w14:paraId="40CDBE95" w14:textId="77777777" w:rsidR="00D66C98" w:rsidRPr="008F39D7" w:rsidRDefault="00D66C98" w:rsidP="00D66C98">
      <w:pPr>
        <w:pStyle w:val="ListParagraph"/>
        <w:autoSpaceDE w:val="0"/>
        <w:autoSpaceDN w:val="0"/>
        <w:adjustRightInd w:val="0"/>
        <w:ind w:left="360"/>
        <w:rPr>
          <w:rFonts w:cs="Arial"/>
          <w:bCs/>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are not anticipated to have any</w:t>
      </w:r>
      <w:r w:rsidRPr="00140A50">
        <w:rPr>
          <w:rFonts w:cs="Arial"/>
          <w:szCs w:val="24"/>
        </w:rPr>
        <w:t xml:space="preserve"> </w:t>
      </w:r>
      <w:r>
        <w:rPr>
          <w:rFonts w:cs="Arial"/>
          <w:szCs w:val="24"/>
        </w:rPr>
        <w:t>differential</w:t>
      </w:r>
      <w:r w:rsidDel="00EF69E7">
        <w:rPr>
          <w:rFonts w:cs="Arial"/>
          <w:szCs w:val="24"/>
        </w:rPr>
        <w:t xml:space="preserve"> </w:t>
      </w:r>
      <w:r w:rsidRPr="008F39D7">
        <w:rPr>
          <w:rFonts w:cs="Arial"/>
          <w:szCs w:val="24"/>
        </w:rPr>
        <w:t xml:space="preserve">impact on any student, </w:t>
      </w:r>
      <w:r w:rsidRPr="008F39D7">
        <w:t xml:space="preserve">irrespective of racial </w:t>
      </w:r>
      <w:r>
        <w:t>or ethnic identity</w:t>
      </w:r>
      <w:r w:rsidRPr="008F39D7">
        <w:t xml:space="preserve">. </w:t>
      </w:r>
    </w:p>
    <w:p w14:paraId="3015413B" w14:textId="77777777" w:rsidR="00D66C98" w:rsidRDefault="00D66C98" w:rsidP="00D66C98">
      <w:pPr>
        <w:autoSpaceDE w:val="0"/>
        <w:autoSpaceDN w:val="0"/>
        <w:adjustRightInd w:val="0"/>
        <w:ind w:left="360"/>
        <w:rPr>
          <w:rFonts w:cs="Arial"/>
          <w:bCs/>
          <w:sz w:val="28"/>
          <w:szCs w:val="28"/>
        </w:rPr>
      </w:pPr>
    </w:p>
    <w:p w14:paraId="3A744BE0" w14:textId="77777777" w:rsidR="00D66C98" w:rsidRPr="0096413F" w:rsidRDefault="00D66C98" w:rsidP="00D66C98">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B84369">
        <w:rPr>
          <w:rFonts w:cs="Arial"/>
          <w:strike/>
          <w:sz w:val="28"/>
          <w:szCs w:val="28"/>
        </w:rPr>
        <w:t>Minor  /</w:t>
      </w:r>
      <w:proofErr w:type="gramEnd"/>
      <w:r w:rsidRPr="00B84369">
        <w:rPr>
          <w:rFonts w:cs="Arial"/>
          <w:strike/>
          <w:sz w:val="28"/>
          <w:szCs w:val="28"/>
        </w:rPr>
        <w:t xml:space="preserve">  </w:t>
      </w:r>
      <w:proofErr w:type="gramStart"/>
      <w:r w:rsidRPr="00B84369">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sidRPr="0052394F">
        <w:rPr>
          <w:rFonts w:cs="Arial"/>
          <w:sz w:val="28"/>
          <w:szCs w:val="28"/>
        </w:rPr>
        <w:t>delete</w:t>
      </w:r>
      <w:r>
        <w:rPr>
          <w:rFonts w:cs="Arial"/>
          <w:sz w:val="28"/>
          <w:szCs w:val="28"/>
        </w:rPr>
        <w:t xml:space="preserve"> as appropriate)</w:t>
      </w:r>
    </w:p>
    <w:p w14:paraId="13B9751B" w14:textId="77777777" w:rsidR="00A726CD" w:rsidRPr="00A726CD" w:rsidRDefault="00A726CD" w:rsidP="00A726CD">
      <w:pPr>
        <w:autoSpaceDE w:val="0"/>
        <w:autoSpaceDN w:val="0"/>
        <w:adjustRightInd w:val="0"/>
        <w:ind w:left="360"/>
        <w:contextualSpacing/>
        <w:rPr>
          <w:rFonts w:cs="Arial"/>
          <w:bCs/>
          <w:sz w:val="28"/>
          <w:szCs w:val="28"/>
        </w:rPr>
      </w:pPr>
    </w:p>
    <w:p w14:paraId="4CCE41A2"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Age</w:t>
      </w:r>
      <w:r w:rsidRPr="00A726CD">
        <w:rPr>
          <w:rFonts w:cs="Arial"/>
          <w:bCs/>
          <w:sz w:val="28"/>
          <w:szCs w:val="28"/>
        </w:rPr>
        <w:t>: (insert text here)</w:t>
      </w:r>
    </w:p>
    <w:p w14:paraId="61E4A733" w14:textId="77777777" w:rsidR="007150EF" w:rsidRDefault="007150EF" w:rsidP="00A726CD">
      <w:pPr>
        <w:autoSpaceDE w:val="0"/>
        <w:autoSpaceDN w:val="0"/>
        <w:adjustRightInd w:val="0"/>
        <w:ind w:left="360"/>
        <w:rPr>
          <w:rFonts w:cs="Arial"/>
          <w:bCs/>
          <w:sz w:val="28"/>
          <w:szCs w:val="28"/>
        </w:rPr>
      </w:pPr>
    </w:p>
    <w:p w14:paraId="2A0FC624" w14:textId="77777777" w:rsidR="00D66C98" w:rsidRDefault="00D66C98" w:rsidP="00D66C98">
      <w:pPr>
        <w:pStyle w:val="ListParagraph"/>
        <w:autoSpaceDE w:val="0"/>
        <w:autoSpaceDN w:val="0"/>
        <w:adjustRightInd w:val="0"/>
        <w:ind w:left="360"/>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are not anticipated to have any</w:t>
      </w:r>
      <w:r w:rsidRPr="00140A50">
        <w:rPr>
          <w:rFonts w:cs="Arial"/>
          <w:szCs w:val="24"/>
        </w:rPr>
        <w:t xml:space="preserve"> </w:t>
      </w:r>
      <w:r>
        <w:rPr>
          <w:rFonts w:cs="Arial"/>
          <w:szCs w:val="24"/>
        </w:rPr>
        <w:t>differential</w:t>
      </w:r>
      <w:r w:rsidDel="00EF69E7">
        <w:rPr>
          <w:rFonts w:cs="Arial"/>
          <w:szCs w:val="24"/>
        </w:rPr>
        <w:t xml:space="preserve"> </w:t>
      </w:r>
      <w:r w:rsidRPr="008F39D7">
        <w:rPr>
          <w:rFonts w:cs="Arial"/>
          <w:szCs w:val="24"/>
        </w:rPr>
        <w:t>impact on any student,</w:t>
      </w:r>
      <w:r w:rsidRPr="008F39D7">
        <w:t xml:space="preserve"> irrespective of their age. </w:t>
      </w:r>
    </w:p>
    <w:p w14:paraId="3A3121D4" w14:textId="77777777" w:rsidR="00D66C98" w:rsidRDefault="00D66C98" w:rsidP="00D66C98">
      <w:pPr>
        <w:autoSpaceDE w:val="0"/>
        <w:autoSpaceDN w:val="0"/>
        <w:adjustRightInd w:val="0"/>
        <w:ind w:left="360"/>
        <w:rPr>
          <w:rFonts w:cs="Arial"/>
          <w:bCs/>
          <w:sz w:val="28"/>
          <w:szCs w:val="28"/>
        </w:rPr>
      </w:pPr>
    </w:p>
    <w:p w14:paraId="09EB9830" w14:textId="77777777" w:rsidR="00D66C98" w:rsidRPr="0096413F" w:rsidRDefault="00D66C98" w:rsidP="00D66C98">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140A50">
        <w:rPr>
          <w:rFonts w:cs="Arial"/>
          <w:strike/>
          <w:sz w:val="28"/>
          <w:szCs w:val="28"/>
        </w:rPr>
        <w:t xml:space="preserve">Minor </w:t>
      </w:r>
      <w:proofErr w:type="gramStart"/>
      <w:r w:rsidRPr="00D87363">
        <w:rPr>
          <w:rFonts w:cs="Arial"/>
          <w:strike/>
          <w:sz w:val="28"/>
          <w:szCs w:val="28"/>
        </w:rPr>
        <w:t>/</w:t>
      </w:r>
      <w:r w:rsidRPr="00B84369">
        <w:rPr>
          <w:rFonts w:cs="Arial"/>
          <w:strike/>
          <w:sz w:val="28"/>
          <w:szCs w:val="28"/>
        </w:rPr>
        <w:t xml:space="preserve">  </w:t>
      </w:r>
      <w:r w:rsidRPr="00BE1794">
        <w:rPr>
          <w:rFonts w:cs="Arial"/>
          <w:strike/>
          <w:sz w:val="28"/>
          <w:szCs w:val="28"/>
        </w:rPr>
        <w:t>Major</w:t>
      </w:r>
      <w:proofErr w:type="gramEnd"/>
      <w:r w:rsidRPr="00BE1794">
        <w:rPr>
          <w:rFonts w:cs="Arial"/>
          <w:strike/>
          <w:sz w:val="28"/>
          <w:szCs w:val="28"/>
        </w:rPr>
        <w:t xml:space="preserve">  </w:t>
      </w:r>
      <w:proofErr w:type="gramStart"/>
      <w:r w:rsidRPr="00BE1794">
        <w:rPr>
          <w:rFonts w:cs="Arial"/>
          <w:strike/>
          <w:sz w:val="28"/>
          <w:szCs w:val="28"/>
        </w:rPr>
        <w:t xml:space="preserve">/ </w:t>
      </w:r>
      <w:r w:rsidRPr="00D87363">
        <w:rPr>
          <w:rFonts w:cs="Arial"/>
          <w:sz w:val="28"/>
          <w:szCs w:val="28"/>
        </w:rPr>
        <w:t xml:space="preserve"> </w:t>
      </w:r>
      <w:r w:rsidRPr="00140A50">
        <w:rPr>
          <w:rFonts w:cs="Arial"/>
          <w:sz w:val="28"/>
          <w:szCs w:val="28"/>
        </w:rPr>
        <w:t xml:space="preserve">None  </w:t>
      </w:r>
      <w:r>
        <w:rPr>
          <w:rFonts w:cs="Arial"/>
          <w:sz w:val="28"/>
          <w:szCs w:val="28"/>
        </w:rPr>
        <w:t xml:space="preserve"> (</w:t>
      </w:r>
      <w:proofErr w:type="gramEnd"/>
      <w:r w:rsidRPr="0052394F">
        <w:rPr>
          <w:rFonts w:cs="Arial"/>
          <w:sz w:val="28"/>
          <w:szCs w:val="28"/>
        </w:rPr>
        <w:t>delete</w:t>
      </w:r>
      <w:r>
        <w:rPr>
          <w:rFonts w:cs="Arial"/>
          <w:sz w:val="28"/>
          <w:szCs w:val="28"/>
        </w:rPr>
        <w:t xml:space="preserve"> as appropriate)</w:t>
      </w:r>
    </w:p>
    <w:p w14:paraId="0DA55D3A" w14:textId="77777777" w:rsidR="00A726CD" w:rsidRPr="00A726CD" w:rsidRDefault="00A726CD" w:rsidP="00A726CD">
      <w:pPr>
        <w:autoSpaceDE w:val="0"/>
        <w:autoSpaceDN w:val="0"/>
        <w:adjustRightInd w:val="0"/>
        <w:ind w:left="360"/>
        <w:contextualSpacing/>
        <w:rPr>
          <w:rFonts w:cs="Arial"/>
          <w:bCs/>
          <w:sz w:val="28"/>
          <w:szCs w:val="28"/>
        </w:rPr>
      </w:pPr>
    </w:p>
    <w:p w14:paraId="1BF628AE" w14:textId="77777777" w:rsid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Marital Status</w:t>
      </w:r>
      <w:r w:rsidRPr="00A726CD">
        <w:rPr>
          <w:rFonts w:cs="Arial"/>
          <w:bCs/>
          <w:sz w:val="28"/>
          <w:szCs w:val="28"/>
        </w:rPr>
        <w:t>: (insert text here)</w:t>
      </w:r>
    </w:p>
    <w:p w14:paraId="27FEA5A1" w14:textId="77777777" w:rsidR="00D66C98" w:rsidRPr="00A70203" w:rsidRDefault="00D66C98" w:rsidP="00D66C98">
      <w:pPr>
        <w:spacing w:before="240" w:after="240"/>
        <w:ind w:left="360"/>
        <w:rPr>
          <w:rFonts w:cs="Arial"/>
          <w:bCs/>
          <w:color w:val="FF0000"/>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are not anticipated to have any</w:t>
      </w:r>
      <w:r w:rsidRPr="00140A50">
        <w:rPr>
          <w:rFonts w:cs="Arial"/>
          <w:szCs w:val="24"/>
        </w:rPr>
        <w:t xml:space="preserve"> </w:t>
      </w:r>
      <w:r>
        <w:rPr>
          <w:rFonts w:cs="Arial"/>
          <w:szCs w:val="24"/>
        </w:rPr>
        <w:t>differential</w:t>
      </w:r>
      <w:r w:rsidDel="00EF69E7">
        <w:rPr>
          <w:rFonts w:cs="Arial"/>
          <w:szCs w:val="24"/>
        </w:rPr>
        <w:t xml:space="preserve"> </w:t>
      </w:r>
      <w:r w:rsidRPr="008F39D7">
        <w:rPr>
          <w:rFonts w:cs="Arial"/>
          <w:szCs w:val="24"/>
        </w:rPr>
        <w:t xml:space="preserve">impact on any student, </w:t>
      </w:r>
      <w:r w:rsidRPr="008F39D7">
        <w:t xml:space="preserve">irrespective of </w:t>
      </w:r>
      <w:r>
        <w:t xml:space="preserve">marital status. </w:t>
      </w:r>
    </w:p>
    <w:p w14:paraId="6F24C782" w14:textId="77777777" w:rsidR="00D66C98" w:rsidRPr="0096413F" w:rsidRDefault="00D66C98" w:rsidP="00D66C98">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r w:rsidRPr="00140A50">
        <w:rPr>
          <w:strike/>
          <w:sz w:val="28"/>
          <w:szCs w:val="28"/>
        </w:rPr>
        <w:t>Minor</w:t>
      </w:r>
      <w:r>
        <w:rPr>
          <w:sz w:val="28"/>
          <w:szCs w:val="28"/>
        </w:rPr>
        <w:t xml:space="preserve"> </w:t>
      </w:r>
      <w:proofErr w:type="gramStart"/>
      <w:r w:rsidRPr="00B84369">
        <w:rPr>
          <w:rFonts w:cs="Arial"/>
          <w:strike/>
          <w:sz w:val="28"/>
          <w:szCs w:val="28"/>
        </w:rPr>
        <w:t>/  Major</w:t>
      </w:r>
      <w:proofErr w:type="gramEnd"/>
      <w:r>
        <w:rPr>
          <w:rFonts w:cs="Arial"/>
          <w:sz w:val="28"/>
          <w:szCs w:val="28"/>
        </w:rPr>
        <w:t xml:space="preserve">  </w:t>
      </w:r>
      <w:proofErr w:type="gramStart"/>
      <w:r w:rsidRPr="00140A50">
        <w:rPr>
          <w:rFonts w:cs="Arial"/>
          <w:sz w:val="28"/>
          <w:szCs w:val="28"/>
        </w:rPr>
        <w:t>/  None</w:t>
      </w:r>
      <w:r>
        <w:rPr>
          <w:rFonts w:cs="Arial"/>
          <w:sz w:val="28"/>
          <w:szCs w:val="28"/>
        </w:rPr>
        <w:t xml:space="preserve">   (</w:t>
      </w:r>
      <w:proofErr w:type="gramEnd"/>
      <w:r w:rsidRPr="0052394F">
        <w:rPr>
          <w:rFonts w:cs="Arial"/>
          <w:sz w:val="28"/>
          <w:szCs w:val="28"/>
        </w:rPr>
        <w:t>delete</w:t>
      </w:r>
      <w:r>
        <w:rPr>
          <w:rFonts w:cs="Arial"/>
          <w:sz w:val="28"/>
          <w:szCs w:val="28"/>
        </w:rPr>
        <w:t xml:space="preserve"> as appropriate)</w:t>
      </w:r>
    </w:p>
    <w:p w14:paraId="74831AA3" w14:textId="77777777" w:rsidR="00D66C98" w:rsidRPr="00A726CD" w:rsidRDefault="00D66C98" w:rsidP="00A726CD">
      <w:pPr>
        <w:autoSpaceDE w:val="0"/>
        <w:autoSpaceDN w:val="0"/>
        <w:adjustRightInd w:val="0"/>
        <w:spacing w:after="120"/>
        <w:ind w:left="357"/>
        <w:contextualSpacing/>
        <w:rPr>
          <w:rFonts w:cs="Arial"/>
          <w:bCs/>
          <w:sz w:val="28"/>
          <w:szCs w:val="28"/>
        </w:rPr>
      </w:pPr>
    </w:p>
    <w:p w14:paraId="7995222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lastRenderedPageBreak/>
        <w:t xml:space="preserve">Details of the likely policy impacts on </w:t>
      </w:r>
      <w:r w:rsidRPr="00A726CD">
        <w:rPr>
          <w:rFonts w:cs="Arial"/>
          <w:b/>
          <w:bCs/>
          <w:sz w:val="28"/>
          <w:szCs w:val="28"/>
        </w:rPr>
        <w:t>Sexual Orientation</w:t>
      </w:r>
      <w:r w:rsidRPr="00A726CD">
        <w:rPr>
          <w:rFonts w:cs="Arial"/>
          <w:bCs/>
          <w:sz w:val="28"/>
          <w:szCs w:val="28"/>
        </w:rPr>
        <w:t>:(insert text here)</w:t>
      </w:r>
    </w:p>
    <w:p w14:paraId="6C81ED9D" w14:textId="77777777" w:rsidR="00D66C98" w:rsidRPr="008F39D7" w:rsidRDefault="00D66C98" w:rsidP="00D66C98">
      <w:pPr>
        <w:pStyle w:val="ListParagraph"/>
        <w:autoSpaceDE w:val="0"/>
        <w:autoSpaceDN w:val="0"/>
        <w:adjustRightInd w:val="0"/>
        <w:ind w:left="360"/>
        <w:rPr>
          <w:rFonts w:cs="Arial"/>
          <w:bCs/>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are not anticipated to have any</w:t>
      </w:r>
      <w:r w:rsidRPr="00140A50">
        <w:rPr>
          <w:rFonts w:cs="Arial"/>
          <w:szCs w:val="24"/>
        </w:rPr>
        <w:t xml:space="preserve"> </w:t>
      </w:r>
      <w:r>
        <w:rPr>
          <w:rFonts w:cs="Arial"/>
          <w:szCs w:val="24"/>
        </w:rPr>
        <w:t>differential</w:t>
      </w:r>
      <w:r w:rsidDel="00EF69E7">
        <w:rPr>
          <w:rFonts w:cs="Arial"/>
          <w:szCs w:val="24"/>
        </w:rPr>
        <w:t xml:space="preserve"> </w:t>
      </w:r>
      <w:r w:rsidRPr="008F39D7">
        <w:rPr>
          <w:rFonts w:cs="Arial"/>
          <w:szCs w:val="24"/>
        </w:rPr>
        <w:t>impact on any student,</w:t>
      </w:r>
      <w:r w:rsidRPr="008F39D7">
        <w:t xml:space="preserve"> irrespective of their sexual orientation. </w:t>
      </w:r>
    </w:p>
    <w:p w14:paraId="4F85A110" w14:textId="77777777" w:rsidR="00D66C98" w:rsidRDefault="00D66C98" w:rsidP="00D66C98">
      <w:pPr>
        <w:pStyle w:val="ListParagraph"/>
        <w:autoSpaceDE w:val="0"/>
        <w:autoSpaceDN w:val="0"/>
        <w:adjustRightInd w:val="0"/>
        <w:ind w:left="360"/>
        <w:rPr>
          <w:rFonts w:cs="Arial"/>
          <w:bCs/>
          <w:sz w:val="28"/>
          <w:szCs w:val="28"/>
        </w:rPr>
      </w:pPr>
    </w:p>
    <w:p w14:paraId="5480B48F" w14:textId="77777777" w:rsidR="00D66C98" w:rsidRPr="004B4E6C" w:rsidRDefault="00D66C98" w:rsidP="00D66C98">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B84369">
        <w:rPr>
          <w:rFonts w:cs="Arial"/>
          <w:strike/>
          <w:sz w:val="28"/>
          <w:szCs w:val="28"/>
        </w:rPr>
        <w:t>Minor  /</w:t>
      </w:r>
      <w:proofErr w:type="gramEnd"/>
      <w:r w:rsidRPr="00B84369">
        <w:rPr>
          <w:rFonts w:cs="Arial"/>
          <w:strike/>
          <w:sz w:val="28"/>
          <w:szCs w:val="28"/>
        </w:rPr>
        <w:t xml:space="preserve">  </w:t>
      </w:r>
      <w:proofErr w:type="gramStart"/>
      <w:r w:rsidRPr="00B84369">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sidRPr="0052394F">
        <w:rPr>
          <w:rFonts w:cs="Arial"/>
          <w:sz w:val="28"/>
          <w:szCs w:val="28"/>
        </w:rPr>
        <w:t>delete</w:t>
      </w:r>
      <w:r>
        <w:rPr>
          <w:rFonts w:cs="Arial"/>
          <w:sz w:val="28"/>
          <w:szCs w:val="28"/>
        </w:rPr>
        <w:t xml:space="preserve"> as appropriate)</w:t>
      </w:r>
    </w:p>
    <w:p w14:paraId="28E7F2D9" w14:textId="77777777" w:rsidR="00A726CD" w:rsidRPr="00A726CD" w:rsidRDefault="00A726CD" w:rsidP="00A726CD">
      <w:pPr>
        <w:autoSpaceDE w:val="0"/>
        <w:autoSpaceDN w:val="0"/>
        <w:adjustRightInd w:val="0"/>
        <w:ind w:left="360"/>
        <w:contextualSpacing/>
        <w:rPr>
          <w:rFonts w:cs="Arial"/>
          <w:bCs/>
          <w:sz w:val="28"/>
          <w:szCs w:val="28"/>
        </w:rPr>
      </w:pPr>
    </w:p>
    <w:p w14:paraId="655C309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Men and Women</w:t>
      </w:r>
      <w:r w:rsidRPr="00A726CD">
        <w:rPr>
          <w:rFonts w:cs="Arial"/>
          <w:bCs/>
          <w:sz w:val="28"/>
          <w:szCs w:val="28"/>
        </w:rPr>
        <w:t>: (insert text here)</w:t>
      </w:r>
    </w:p>
    <w:p w14:paraId="0856BD5B" w14:textId="77777777" w:rsidR="001A71FE" w:rsidRDefault="001A71FE" w:rsidP="001A71FE">
      <w:pPr>
        <w:spacing w:before="240" w:after="240"/>
        <w:ind w:left="360"/>
        <w:rPr>
          <w:rFonts w:cs="Arial"/>
          <w:bCs/>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are not anticipated to have any</w:t>
      </w:r>
      <w:r w:rsidRPr="00140A50">
        <w:rPr>
          <w:rFonts w:cs="Arial"/>
          <w:szCs w:val="24"/>
        </w:rPr>
        <w:t xml:space="preserve"> </w:t>
      </w:r>
      <w:r>
        <w:rPr>
          <w:rFonts w:cs="Arial"/>
          <w:szCs w:val="24"/>
        </w:rPr>
        <w:t>differential</w:t>
      </w:r>
      <w:r w:rsidDel="00EF69E7">
        <w:rPr>
          <w:rFonts w:cs="Arial"/>
          <w:szCs w:val="24"/>
        </w:rPr>
        <w:t xml:space="preserve"> </w:t>
      </w:r>
      <w:r w:rsidRPr="008F39D7">
        <w:rPr>
          <w:rFonts w:cs="Arial"/>
          <w:szCs w:val="24"/>
        </w:rPr>
        <w:t>impact on any student,</w:t>
      </w:r>
      <w:r w:rsidRPr="008F39D7">
        <w:t xml:space="preserve"> irrespective of sex. </w:t>
      </w:r>
    </w:p>
    <w:p w14:paraId="02AB0010" w14:textId="77777777" w:rsidR="001A71FE" w:rsidRPr="004B4E6C" w:rsidRDefault="001A71FE" w:rsidP="001A71FE">
      <w:pPr>
        <w:autoSpaceDE w:val="0"/>
        <w:autoSpaceDN w:val="0"/>
        <w:adjustRightInd w:val="0"/>
        <w:ind w:left="360"/>
        <w:rPr>
          <w:rFonts w:cs="Arial"/>
          <w:bCs/>
          <w:sz w:val="28"/>
          <w:szCs w:val="28"/>
        </w:rPr>
      </w:pPr>
      <w:r w:rsidRPr="0096413F">
        <w:rPr>
          <w:rFonts w:cs="Arial"/>
          <w:bCs/>
          <w:sz w:val="28"/>
          <w:szCs w:val="28"/>
        </w:rPr>
        <w:t>What is the level of impact</w:t>
      </w:r>
      <w:r w:rsidRPr="00140A50">
        <w:rPr>
          <w:rFonts w:cs="Arial"/>
          <w:bCs/>
          <w:sz w:val="28"/>
          <w:szCs w:val="28"/>
        </w:rPr>
        <w:t xml:space="preserve">?  </w:t>
      </w:r>
      <w:r w:rsidRPr="00140A50">
        <w:rPr>
          <w:rFonts w:cs="Arial"/>
          <w:strike/>
          <w:sz w:val="28"/>
          <w:szCs w:val="28"/>
        </w:rPr>
        <w:t xml:space="preserve">Minor </w:t>
      </w:r>
      <w:proofErr w:type="gramStart"/>
      <w:r w:rsidRPr="00140A50">
        <w:rPr>
          <w:rFonts w:cs="Arial"/>
          <w:strike/>
          <w:sz w:val="28"/>
          <w:szCs w:val="28"/>
        </w:rPr>
        <w:t>/</w:t>
      </w:r>
      <w:r w:rsidRPr="00B84369">
        <w:rPr>
          <w:rFonts w:cs="Arial"/>
          <w:strike/>
          <w:sz w:val="28"/>
          <w:szCs w:val="28"/>
        </w:rPr>
        <w:t xml:space="preserve">  Major</w:t>
      </w:r>
      <w:proofErr w:type="gramEnd"/>
      <w:r>
        <w:rPr>
          <w:rFonts w:cs="Arial"/>
          <w:sz w:val="28"/>
          <w:szCs w:val="28"/>
        </w:rPr>
        <w:t xml:space="preserve">  </w:t>
      </w:r>
      <w:proofErr w:type="gramStart"/>
      <w:r w:rsidRPr="00390DDC">
        <w:rPr>
          <w:rFonts w:cs="Arial"/>
          <w:sz w:val="28"/>
          <w:szCs w:val="28"/>
        </w:rPr>
        <w:t>/</w:t>
      </w:r>
      <w:r>
        <w:rPr>
          <w:rFonts w:cs="Arial"/>
          <w:sz w:val="28"/>
          <w:szCs w:val="28"/>
        </w:rPr>
        <w:t xml:space="preserve">  </w:t>
      </w:r>
      <w:r w:rsidRPr="00140A50">
        <w:rPr>
          <w:rFonts w:cs="Arial"/>
          <w:sz w:val="28"/>
          <w:szCs w:val="28"/>
        </w:rPr>
        <w:t>None</w:t>
      </w:r>
      <w:r>
        <w:rPr>
          <w:rFonts w:cs="Arial"/>
          <w:sz w:val="28"/>
          <w:szCs w:val="28"/>
        </w:rPr>
        <w:t xml:space="preserve">   (</w:t>
      </w:r>
      <w:proofErr w:type="gramEnd"/>
      <w:r w:rsidRPr="0052394F">
        <w:rPr>
          <w:rFonts w:cs="Arial"/>
          <w:sz w:val="28"/>
          <w:szCs w:val="28"/>
        </w:rPr>
        <w:t>delete</w:t>
      </w:r>
      <w:r>
        <w:rPr>
          <w:rFonts w:cs="Arial"/>
          <w:sz w:val="28"/>
          <w:szCs w:val="28"/>
        </w:rPr>
        <w:t xml:space="preserve"> as appropriate)</w:t>
      </w:r>
    </w:p>
    <w:p w14:paraId="5AF9D104" w14:textId="77777777" w:rsidR="00A726CD" w:rsidRPr="00A726CD" w:rsidRDefault="00A726CD" w:rsidP="00A726CD">
      <w:pPr>
        <w:autoSpaceDE w:val="0"/>
        <w:autoSpaceDN w:val="0"/>
        <w:adjustRightInd w:val="0"/>
        <w:ind w:left="360"/>
        <w:contextualSpacing/>
        <w:rPr>
          <w:rFonts w:cs="Arial"/>
          <w:bCs/>
          <w:sz w:val="28"/>
          <w:szCs w:val="28"/>
        </w:rPr>
      </w:pPr>
    </w:p>
    <w:p w14:paraId="3CD475DF"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Disability</w:t>
      </w:r>
      <w:r w:rsidRPr="00A726CD">
        <w:rPr>
          <w:rFonts w:cs="Arial"/>
          <w:bCs/>
          <w:sz w:val="28"/>
          <w:szCs w:val="28"/>
        </w:rPr>
        <w:t>: (insert text here)</w:t>
      </w:r>
    </w:p>
    <w:p w14:paraId="71148812" w14:textId="77777777" w:rsidR="007150EF" w:rsidRDefault="007150EF" w:rsidP="00A726CD">
      <w:pPr>
        <w:autoSpaceDE w:val="0"/>
        <w:autoSpaceDN w:val="0"/>
        <w:adjustRightInd w:val="0"/>
        <w:ind w:left="360"/>
        <w:rPr>
          <w:rFonts w:cs="Arial"/>
          <w:bCs/>
          <w:sz w:val="28"/>
          <w:szCs w:val="28"/>
        </w:rPr>
      </w:pPr>
    </w:p>
    <w:p w14:paraId="1360244C" w14:textId="77777777" w:rsidR="001A71FE" w:rsidRPr="008F39D7" w:rsidRDefault="001A71FE" w:rsidP="001A71FE">
      <w:pPr>
        <w:pStyle w:val="ListParagraph"/>
        <w:autoSpaceDE w:val="0"/>
        <w:autoSpaceDN w:val="0"/>
        <w:adjustRightInd w:val="0"/>
        <w:ind w:left="360"/>
        <w:rPr>
          <w:rFonts w:cs="Arial"/>
          <w:bCs/>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t>w</w:t>
      </w:r>
      <w:r>
        <w:rPr>
          <w:rFonts w:cs="Arial"/>
          <w:szCs w:val="24"/>
        </w:rPr>
        <w:t xml:space="preserve">ill have a positive impact on the small number of students whose high level of course-related needs would see them maximise their £25k annual DSA allowance. In the region of two to three students maximise their allowance annually, so the number of students benefitting from the uplift in any given year is expected to be low.   </w:t>
      </w:r>
    </w:p>
    <w:p w14:paraId="6A5D2D8E" w14:textId="77777777" w:rsidR="001A71FE" w:rsidRDefault="001A71FE" w:rsidP="001A71FE">
      <w:pPr>
        <w:autoSpaceDE w:val="0"/>
        <w:autoSpaceDN w:val="0"/>
        <w:adjustRightInd w:val="0"/>
        <w:ind w:left="360"/>
        <w:rPr>
          <w:rFonts w:cs="Arial"/>
          <w:bCs/>
          <w:sz w:val="28"/>
          <w:szCs w:val="28"/>
        </w:rPr>
      </w:pPr>
    </w:p>
    <w:p w14:paraId="13A99866" w14:textId="77777777" w:rsidR="001A71FE" w:rsidRPr="0096413F" w:rsidRDefault="001A71FE" w:rsidP="001A71FE">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D300BD">
        <w:rPr>
          <w:rFonts w:cs="Arial"/>
          <w:sz w:val="28"/>
          <w:szCs w:val="28"/>
        </w:rPr>
        <w:t xml:space="preserve">Minor  </w:t>
      </w:r>
      <w:r w:rsidRPr="00B84369">
        <w:rPr>
          <w:rFonts w:cs="Arial"/>
          <w:strike/>
          <w:sz w:val="28"/>
          <w:szCs w:val="28"/>
        </w:rPr>
        <w:t>/</w:t>
      </w:r>
      <w:proofErr w:type="gramEnd"/>
      <w:r w:rsidRPr="00B84369">
        <w:rPr>
          <w:rFonts w:cs="Arial"/>
          <w:strike/>
          <w:sz w:val="28"/>
          <w:szCs w:val="28"/>
        </w:rPr>
        <w:t xml:space="preserve">  </w:t>
      </w:r>
      <w:proofErr w:type="gramStart"/>
      <w:r w:rsidRPr="00B84369">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w:t>
      </w:r>
      <w:r w:rsidRPr="00D300BD">
        <w:rPr>
          <w:rFonts w:cs="Arial"/>
          <w:strike/>
          <w:sz w:val="28"/>
          <w:szCs w:val="28"/>
        </w:rPr>
        <w:t>None</w:t>
      </w:r>
      <w:proofErr w:type="gramStart"/>
      <w:r>
        <w:rPr>
          <w:rFonts w:cs="Arial"/>
          <w:sz w:val="28"/>
          <w:szCs w:val="28"/>
        </w:rPr>
        <w:t xml:space="preserve">   (</w:t>
      </w:r>
      <w:proofErr w:type="gramEnd"/>
      <w:r w:rsidRPr="0052394F">
        <w:rPr>
          <w:rFonts w:cs="Arial"/>
          <w:sz w:val="28"/>
          <w:szCs w:val="28"/>
        </w:rPr>
        <w:t>delete</w:t>
      </w:r>
      <w:r>
        <w:rPr>
          <w:rFonts w:cs="Arial"/>
          <w:sz w:val="28"/>
          <w:szCs w:val="28"/>
        </w:rPr>
        <w:t xml:space="preserve"> as appropriate)</w:t>
      </w:r>
    </w:p>
    <w:p w14:paraId="41D7A746" w14:textId="77777777" w:rsidR="00A726CD" w:rsidRPr="00A726CD" w:rsidRDefault="00A726CD" w:rsidP="00A726CD">
      <w:pPr>
        <w:autoSpaceDE w:val="0"/>
        <w:autoSpaceDN w:val="0"/>
        <w:adjustRightInd w:val="0"/>
        <w:ind w:left="360"/>
        <w:contextualSpacing/>
        <w:rPr>
          <w:rFonts w:cs="Arial"/>
          <w:bCs/>
          <w:sz w:val="28"/>
          <w:szCs w:val="28"/>
        </w:rPr>
      </w:pPr>
    </w:p>
    <w:p w14:paraId="0938EF7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Dependants</w:t>
      </w:r>
      <w:r w:rsidRPr="00A726CD">
        <w:rPr>
          <w:rFonts w:cs="Arial"/>
          <w:bCs/>
          <w:sz w:val="28"/>
          <w:szCs w:val="28"/>
        </w:rPr>
        <w:t>:(insert text here)</w:t>
      </w:r>
    </w:p>
    <w:p w14:paraId="29BBB926" w14:textId="77777777" w:rsidR="006756B2" w:rsidRDefault="006756B2" w:rsidP="00A726CD">
      <w:pPr>
        <w:autoSpaceDE w:val="0"/>
        <w:autoSpaceDN w:val="0"/>
        <w:adjustRightInd w:val="0"/>
        <w:ind w:left="360"/>
        <w:rPr>
          <w:rFonts w:cs="Arial"/>
          <w:bCs/>
          <w:sz w:val="28"/>
          <w:szCs w:val="28"/>
        </w:rPr>
      </w:pPr>
    </w:p>
    <w:p w14:paraId="0F6EA660" w14:textId="5EEEB954" w:rsidR="001A71FE" w:rsidRPr="00D032F9" w:rsidRDefault="001A71FE" w:rsidP="001A71FE">
      <w:pPr>
        <w:autoSpaceDE w:val="0"/>
        <w:autoSpaceDN w:val="0"/>
        <w:adjustRightInd w:val="0"/>
        <w:ind w:left="360"/>
        <w:rPr>
          <w:rFonts w:cs="Arial"/>
          <w:bCs/>
          <w:szCs w:val="24"/>
        </w:rPr>
      </w:pPr>
      <w:r w:rsidRPr="00D032F9">
        <w:rPr>
          <w:rFonts w:cs="Arial"/>
          <w:bCs/>
          <w:szCs w:val="24"/>
        </w:rPr>
        <w:t xml:space="preserve">The changes detailed in </w:t>
      </w:r>
      <w:r>
        <w:rPr>
          <w:rFonts w:cs="Arial"/>
          <w:bCs/>
          <w:szCs w:val="24"/>
        </w:rPr>
        <w:t xml:space="preserve">this policy </w:t>
      </w:r>
      <w:r>
        <w:rPr>
          <w:rFonts w:cs="Arial"/>
          <w:szCs w:val="24"/>
        </w:rPr>
        <w:t>are not anticipated to have any differential</w:t>
      </w:r>
      <w:r w:rsidRPr="00D032F9">
        <w:rPr>
          <w:rFonts w:cs="Arial"/>
          <w:bCs/>
          <w:szCs w:val="24"/>
        </w:rPr>
        <w:t xml:space="preserve"> impact on any student, irrespective of whether a student has</w:t>
      </w:r>
      <w:r>
        <w:rPr>
          <w:rFonts w:cs="Arial"/>
          <w:bCs/>
          <w:szCs w:val="24"/>
        </w:rPr>
        <w:t xml:space="preserve"> or does not have</w:t>
      </w:r>
      <w:r w:rsidRPr="00D032F9">
        <w:rPr>
          <w:rFonts w:cs="Arial"/>
          <w:bCs/>
          <w:szCs w:val="24"/>
        </w:rPr>
        <w:t xml:space="preserve"> dependants. </w:t>
      </w:r>
    </w:p>
    <w:p w14:paraId="22F158BD" w14:textId="77777777" w:rsidR="001A71FE" w:rsidRDefault="001A71FE" w:rsidP="001A71FE">
      <w:pPr>
        <w:autoSpaceDE w:val="0"/>
        <w:autoSpaceDN w:val="0"/>
        <w:adjustRightInd w:val="0"/>
        <w:ind w:left="360"/>
        <w:rPr>
          <w:rFonts w:cs="Arial"/>
          <w:bCs/>
          <w:sz w:val="28"/>
          <w:szCs w:val="28"/>
        </w:rPr>
      </w:pPr>
    </w:p>
    <w:p w14:paraId="1FE6166A" w14:textId="77777777" w:rsidR="001A71FE" w:rsidRDefault="001A71FE" w:rsidP="001A71FE">
      <w:pPr>
        <w:autoSpaceDE w:val="0"/>
        <w:autoSpaceDN w:val="0"/>
        <w:adjustRightInd w:val="0"/>
        <w:ind w:left="360"/>
        <w:rPr>
          <w:rFonts w:cs="Arial"/>
          <w:sz w:val="28"/>
          <w:szCs w:val="28"/>
        </w:rPr>
      </w:pPr>
      <w:r w:rsidRPr="0096413F">
        <w:rPr>
          <w:rFonts w:cs="Arial"/>
          <w:bCs/>
          <w:sz w:val="28"/>
          <w:szCs w:val="28"/>
        </w:rPr>
        <w:t xml:space="preserve">What is the level of impact? </w:t>
      </w:r>
      <w:r>
        <w:rPr>
          <w:rFonts w:cs="Arial"/>
          <w:bCs/>
          <w:sz w:val="28"/>
          <w:szCs w:val="28"/>
        </w:rPr>
        <w:t xml:space="preserve"> </w:t>
      </w:r>
      <w:r w:rsidRPr="00D032F9">
        <w:rPr>
          <w:rFonts w:cs="Arial"/>
          <w:strike/>
          <w:sz w:val="28"/>
          <w:szCs w:val="28"/>
        </w:rPr>
        <w:t xml:space="preserve">Minor </w:t>
      </w:r>
      <w:proofErr w:type="gramStart"/>
      <w:r w:rsidRPr="00B84369">
        <w:rPr>
          <w:rFonts w:cs="Arial"/>
          <w:strike/>
          <w:sz w:val="28"/>
          <w:szCs w:val="28"/>
        </w:rPr>
        <w:t>/  Major</w:t>
      </w:r>
      <w:proofErr w:type="gramEnd"/>
      <w:r>
        <w:rPr>
          <w:rFonts w:cs="Arial"/>
          <w:sz w:val="28"/>
          <w:szCs w:val="28"/>
        </w:rPr>
        <w:t xml:space="preserve">  </w:t>
      </w:r>
      <w:proofErr w:type="gramStart"/>
      <w:r w:rsidRPr="00D032F9">
        <w:rPr>
          <w:rFonts w:cs="Arial"/>
          <w:sz w:val="28"/>
          <w:szCs w:val="28"/>
        </w:rPr>
        <w:t>/  None</w:t>
      </w:r>
      <w:r>
        <w:rPr>
          <w:rFonts w:cs="Arial"/>
          <w:sz w:val="28"/>
          <w:szCs w:val="28"/>
        </w:rPr>
        <w:t xml:space="preserve">   (</w:t>
      </w:r>
      <w:proofErr w:type="gramEnd"/>
      <w:r w:rsidRPr="0052394F">
        <w:rPr>
          <w:rFonts w:cs="Arial"/>
          <w:sz w:val="28"/>
          <w:szCs w:val="28"/>
        </w:rPr>
        <w:t>delete</w:t>
      </w:r>
      <w:r>
        <w:rPr>
          <w:rFonts w:cs="Arial"/>
          <w:sz w:val="28"/>
          <w:szCs w:val="28"/>
        </w:rPr>
        <w:t xml:space="preserve"> as appropriate)</w:t>
      </w:r>
    </w:p>
    <w:p w14:paraId="1B4B8E1A" w14:textId="77777777" w:rsidR="00097EC9" w:rsidRDefault="00097EC9" w:rsidP="00A726CD">
      <w:pPr>
        <w:autoSpaceDE w:val="0"/>
        <w:autoSpaceDN w:val="0"/>
        <w:adjustRightInd w:val="0"/>
        <w:ind w:left="360"/>
        <w:rPr>
          <w:rFonts w:cs="Arial"/>
          <w:sz w:val="28"/>
          <w:szCs w:val="28"/>
        </w:rPr>
      </w:pPr>
    </w:p>
    <w:p w14:paraId="11EC8302" w14:textId="77777777" w:rsidR="00097EC9" w:rsidRPr="00A726CD" w:rsidRDefault="00097EC9" w:rsidP="00A726CD">
      <w:pPr>
        <w:autoSpaceDE w:val="0"/>
        <w:autoSpaceDN w:val="0"/>
        <w:adjustRightInd w:val="0"/>
        <w:ind w:left="360"/>
        <w:rPr>
          <w:rFonts w:cs="Arial"/>
          <w:bCs/>
          <w:sz w:val="28"/>
          <w:szCs w:val="28"/>
        </w:rPr>
      </w:pPr>
    </w:p>
    <w:p w14:paraId="15B5737F" w14:textId="77777777" w:rsidR="00A726CD" w:rsidRPr="00A726CD" w:rsidRDefault="00A726CD" w:rsidP="00A726CD">
      <w:pPr>
        <w:autoSpaceDE w:val="0"/>
        <w:autoSpaceDN w:val="0"/>
        <w:adjustRightInd w:val="0"/>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4A74FC3D" w14:textId="77777777" w:rsidR="00A726CD" w:rsidRPr="00A726CD" w:rsidRDefault="00A726CD" w:rsidP="00A726CD">
      <w:pPr>
        <w:autoSpaceDE w:val="0"/>
        <w:autoSpaceDN w:val="0"/>
        <w:adjustRightInd w:val="0"/>
        <w:spacing w:after="120"/>
        <w:ind w:left="357"/>
        <w:contextualSpacing/>
        <w:rPr>
          <w:bCs/>
          <w:sz w:val="28"/>
          <w:szCs w:val="28"/>
          <w:u w:val="single"/>
        </w:rPr>
      </w:pPr>
      <w:r w:rsidRPr="00A726CD">
        <w:rPr>
          <w:b/>
          <w:bCs/>
          <w:sz w:val="28"/>
          <w:szCs w:val="28"/>
        </w:rPr>
        <w:t xml:space="preserve">Religious Belief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04FD8475" w14:textId="2634C387" w:rsidR="00A726CD" w:rsidRDefault="00A726CD" w:rsidP="00A726CD">
      <w:pPr>
        <w:ind w:left="360"/>
        <w:rPr>
          <w:rFonts w:cs="Arial"/>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15BADDEF" w14:textId="77777777" w:rsidR="006756B2" w:rsidRDefault="006756B2" w:rsidP="00A726CD">
      <w:pPr>
        <w:ind w:left="360"/>
        <w:rPr>
          <w:rFonts w:cs="Arial"/>
          <w:sz w:val="28"/>
          <w:szCs w:val="28"/>
        </w:rPr>
      </w:pPr>
    </w:p>
    <w:p w14:paraId="78195E45" w14:textId="77777777" w:rsidR="001A71FE" w:rsidRPr="008F39D7" w:rsidRDefault="00097EC9" w:rsidP="001A71FE">
      <w:pPr>
        <w:pStyle w:val="ListParagraph"/>
        <w:autoSpaceDE w:val="0"/>
        <w:autoSpaceDN w:val="0"/>
        <w:adjustRightInd w:val="0"/>
        <w:ind w:left="360"/>
      </w:pPr>
      <w:r>
        <w:rPr>
          <w:rFonts w:cs="Arial"/>
          <w:szCs w:val="24"/>
        </w:rPr>
        <w:t>No</w:t>
      </w:r>
      <w:r w:rsidR="001A71FE">
        <w:rPr>
          <w:rFonts w:cs="Arial"/>
          <w:szCs w:val="24"/>
        </w:rPr>
        <w:t xml:space="preserve">. </w:t>
      </w:r>
      <w:r w:rsidR="001A71FE" w:rsidRPr="008F39D7">
        <w:rPr>
          <w:rFonts w:cs="Arial"/>
          <w:szCs w:val="24"/>
        </w:rPr>
        <w:t>The changes detailed in th</w:t>
      </w:r>
      <w:r w:rsidR="001A71FE">
        <w:rPr>
          <w:rFonts w:cs="Arial"/>
          <w:szCs w:val="24"/>
        </w:rPr>
        <w:t>is</w:t>
      </w:r>
      <w:r w:rsidR="001A71FE" w:rsidRPr="008F39D7">
        <w:rPr>
          <w:rFonts w:cs="Arial"/>
          <w:szCs w:val="24"/>
        </w:rPr>
        <w:t xml:space="preserve"> polic</w:t>
      </w:r>
      <w:r w:rsidR="001A71FE">
        <w:rPr>
          <w:rFonts w:cs="Arial"/>
          <w:szCs w:val="24"/>
        </w:rPr>
        <w:t>y</w:t>
      </w:r>
      <w:r w:rsidR="001A71FE" w:rsidRPr="008F39D7">
        <w:rPr>
          <w:rFonts w:cs="Arial"/>
          <w:szCs w:val="24"/>
        </w:rPr>
        <w:t xml:space="preserve"> </w:t>
      </w:r>
      <w:r w:rsidR="001A71FE">
        <w:rPr>
          <w:rFonts w:cs="Arial"/>
          <w:szCs w:val="24"/>
        </w:rPr>
        <w:t>are not anticipated to have any differential</w:t>
      </w:r>
      <w:bookmarkStart w:id="5" w:name="_Hlk160020642"/>
      <w:r w:rsidR="001A71FE">
        <w:rPr>
          <w:rFonts w:cs="Arial"/>
          <w:szCs w:val="24"/>
        </w:rPr>
        <w:t xml:space="preserve"> impact</w:t>
      </w:r>
      <w:r w:rsidR="001A71FE" w:rsidRPr="008F39D7">
        <w:t xml:space="preserve"> </w:t>
      </w:r>
      <w:bookmarkEnd w:id="5"/>
      <w:r w:rsidR="001A71FE" w:rsidRPr="008F39D7">
        <w:t>for people of different religious beliefs.</w:t>
      </w:r>
    </w:p>
    <w:p w14:paraId="0CCF3D3F" w14:textId="0042685E" w:rsidR="00A726CD" w:rsidRDefault="00A726CD" w:rsidP="00A726CD">
      <w:pPr>
        <w:ind w:left="360"/>
        <w:rPr>
          <w:rFonts w:cs="Arial"/>
          <w:szCs w:val="24"/>
        </w:rPr>
      </w:pPr>
    </w:p>
    <w:p w14:paraId="73646A7A" w14:textId="77777777" w:rsidR="00097EC9" w:rsidRPr="00A726CD" w:rsidRDefault="00097EC9" w:rsidP="00A726CD">
      <w:pPr>
        <w:ind w:left="360"/>
        <w:rPr>
          <w:bCs/>
          <w:sz w:val="28"/>
          <w:szCs w:val="28"/>
          <w:u w:val="single"/>
        </w:rPr>
      </w:pPr>
    </w:p>
    <w:p w14:paraId="056D4AF8"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Political Opinion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4CE1BE98" w14:textId="513DE882"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0B59B765" w14:textId="77777777" w:rsidR="00A726CD" w:rsidRDefault="00A726CD" w:rsidP="00A726CD">
      <w:pPr>
        <w:ind w:left="360"/>
        <w:rPr>
          <w:b/>
          <w:bCs/>
          <w:sz w:val="28"/>
          <w:szCs w:val="28"/>
        </w:rPr>
      </w:pPr>
    </w:p>
    <w:p w14:paraId="7FEA8907" w14:textId="77777777" w:rsidR="00097EC9" w:rsidRPr="008F39D7"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 any student, irrespective of their</w:t>
      </w:r>
      <w:r w:rsidRPr="008F39D7">
        <w:t xml:space="preserve"> political opinion. </w:t>
      </w:r>
    </w:p>
    <w:p w14:paraId="681FB846" w14:textId="77777777" w:rsidR="00097EC9" w:rsidRPr="00A726CD" w:rsidRDefault="00097EC9" w:rsidP="00A726CD">
      <w:pPr>
        <w:ind w:left="360"/>
        <w:rPr>
          <w:b/>
          <w:bCs/>
          <w:sz w:val="28"/>
          <w:szCs w:val="28"/>
        </w:rPr>
      </w:pPr>
    </w:p>
    <w:p w14:paraId="0BDD5FEE"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Racial Group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46B5F6D1" w14:textId="4F0DB498"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4DCA8318" w14:textId="77777777" w:rsidR="00A726CD" w:rsidRDefault="00A726CD" w:rsidP="00A726CD">
      <w:pPr>
        <w:ind w:left="360"/>
        <w:rPr>
          <w:b/>
          <w:bCs/>
          <w:sz w:val="28"/>
          <w:szCs w:val="28"/>
        </w:rPr>
      </w:pPr>
    </w:p>
    <w:p w14:paraId="35AC051F" w14:textId="77777777" w:rsidR="006756B2" w:rsidRPr="008F39D7" w:rsidRDefault="006756B2" w:rsidP="006756B2">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neither </w:t>
      </w:r>
      <w:r>
        <w:rPr>
          <w:rFonts w:cs="Arial"/>
          <w:szCs w:val="24"/>
        </w:rPr>
        <w:t>advantages</w:t>
      </w:r>
      <w:r w:rsidRPr="008F39D7">
        <w:rPr>
          <w:rFonts w:cs="Arial"/>
          <w:szCs w:val="24"/>
        </w:rPr>
        <w:t xml:space="preserve"> nor </w:t>
      </w:r>
      <w:r>
        <w:rPr>
          <w:rFonts w:cs="Arial"/>
          <w:szCs w:val="24"/>
        </w:rPr>
        <w:t>disadvantages for</w:t>
      </w:r>
      <w:r w:rsidRPr="008F39D7">
        <w:rPr>
          <w:rFonts w:cs="Arial"/>
          <w:szCs w:val="24"/>
        </w:rPr>
        <w:t xml:space="preserve"> any student, </w:t>
      </w:r>
      <w:r w:rsidRPr="008F39D7">
        <w:t xml:space="preserve">irrespective of </w:t>
      </w:r>
      <w:r>
        <w:t>their</w:t>
      </w:r>
      <w:r w:rsidRPr="008F39D7">
        <w:t xml:space="preserve"> racial group. </w:t>
      </w:r>
    </w:p>
    <w:p w14:paraId="329FC096" w14:textId="77777777" w:rsidR="006756B2" w:rsidRPr="00A726CD" w:rsidRDefault="006756B2" w:rsidP="00A726CD">
      <w:pPr>
        <w:ind w:left="360"/>
        <w:rPr>
          <w:b/>
          <w:bCs/>
          <w:sz w:val="28"/>
          <w:szCs w:val="28"/>
        </w:rPr>
      </w:pPr>
    </w:p>
    <w:p w14:paraId="6D142162"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Age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8519B7F" w14:textId="5BD5FE3D"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2DC72A62" w14:textId="77777777" w:rsidR="00A726CD" w:rsidRDefault="00A726CD" w:rsidP="00A726CD">
      <w:pPr>
        <w:ind w:left="360"/>
        <w:rPr>
          <w:b/>
          <w:bCs/>
          <w:sz w:val="28"/>
          <w:szCs w:val="28"/>
        </w:rPr>
      </w:pPr>
    </w:p>
    <w:p w14:paraId="308D4BB3" w14:textId="77777777" w:rsidR="00097EC9" w:rsidRPr="00772465"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w:t>
      </w:r>
      <w:r w:rsidRPr="008F39D7">
        <w:rPr>
          <w:rFonts w:cs="Arial"/>
          <w:szCs w:val="24"/>
        </w:rPr>
        <w:t xml:space="preserve"> </w:t>
      </w:r>
      <w:r>
        <w:rPr>
          <w:rFonts w:cs="Arial"/>
          <w:szCs w:val="24"/>
        </w:rPr>
        <w:t>differential impact for</w:t>
      </w:r>
      <w:r w:rsidRPr="008F39D7">
        <w:rPr>
          <w:rFonts w:cs="Arial"/>
          <w:szCs w:val="24"/>
        </w:rPr>
        <w:t xml:space="preserve"> any student, </w:t>
      </w:r>
      <w:r w:rsidRPr="008F39D7">
        <w:t xml:space="preserve">irrespective of </w:t>
      </w:r>
      <w:r>
        <w:t>their</w:t>
      </w:r>
      <w:r w:rsidRPr="008F39D7">
        <w:t xml:space="preserve"> </w:t>
      </w:r>
      <w:r>
        <w:t>age</w:t>
      </w:r>
      <w:r w:rsidRPr="008F39D7">
        <w:t xml:space="preserve">. </w:t>
      </w:r>
    </w:p>
    <w:p w14:paraId="5C2C873F" w14:textId="77777777" w:rsidR="006756B2" w:rsidRPr="00A726CD" w:rsidRDefault="006756B2" w:rsidP="00A726CD">
      <w:pPr>
        <w:ind w:left="360"/>
        <w:rPr>
          <w:b/>
          <w:bCs/>
          <w:sz w:val="28"/>
          <w:szCs w:val="28"/>
        </w:rPr>
      </w:pPr>
    </w:p>
    <w:p w14:paraId="4CB1C3DF"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Marital Status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5AB42CC9" w14:textId="3B874DE4"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4D26EEA4" w14:textId="77777777" w:rsidR="00A726CD" w:rsidRDefault="00A726CD" w:rsidP="00A726CD">
      <w:pPr>
        <w:ind w:left="360"/>
        <w:rPr>
          <w:b/>
          <w:bCs/>
          <w:sz w:val="28"/>
          <w:szCs w:val="28"/>
        </w:rPr>
      </w:pPr>
    </w:p>
    <w:p w14:paraId="12CE80D1" w14:textId="77777777" w:rsidR="00097EC9"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 xml:space="preserve">irrespective of </w:t>
      </w:r>
      <w:r>
        <w:t>their</w:t>
      </w:r>
      <w:r w:rsidRPr="008F39D7">
        <w:t xml:space="preserve"> </w:t>
      </w:r>
      <w:r>
        <w:t>marital status</w:t>
      </w:r>
      <w:r w:rsidRPr="008F39D7">
        <w:t xml:space="preserve">. </w:t>
      </w:r>
    </w:p>
    <w:p w14:paraId="6CD6894A" w14:textId="77777777" w:rsidR="00097EC9" w:rsidRDefault="00097EC9" w:rsidP="00A726CD">
      <w:pPr>
        <w:autoSpaceDE w:val="0"/>
        <w:autoSpaceDN w:val="0"/>
        <w:adjustRightInd w:val="0"/>
        <w:spacing w:after="120"/>
        <w:ind w:left="357"/>
        <w:contextualSpacing/>
        <w:rPr>
          <w:b/>
          <w:bCs/>
          <w:sz w:val="28"/>
          <w:szCs w:val="28"/>
        </w:rPr>
      </w:pPr>
    </w:p>
    <w:p w14:paraId="699DD853" w14:textId="15F82CAC"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Sexual Orientation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780E4AE" w14:textId="50C3F49A"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56D1E311" w14:textId="77777777" w:rsidR="00A726CD" w:rsidRDefault="00A726CD" w:rsidP="00A726CD">
      <w:pPr>
        <w:ind w:left="360"/>
        <w:rPr>
          <w:b/>
          <w:bCs/>
          <w:sz w:val="28"/>
          <w:szCs w:val="28"/>
        </w:rPr>
      </w:pPr>
    </w:p>
    <w:p w14:paraId="3FE15AEC"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 xml:space="preserve">irrespective of </w:t>
      </w:r>
      <w:r>
        <w:t>their</w:t>
      </w:r>
      <w:r w:rsidRPr="008F39D7">
        <w:t xml:space="preserve"> </w:t>
      </w:r>
      <w:r>
        <w:t>sexual orientation</w:t>
      </w:r>
      <w:r w:rsidRPr="008F39D7">
        <w:t xml:space="preserve">. </w:t>
      </w:r>
    </w:p>
    <w:p w14:paraId="74CFC57B" w14:textId="77777777" w:rsidR="006756B2" w:rsidRDefault="006756B2" w:rsidP="00A726CD">
      <w:pPr>
        <w:ind w:left="360"/>
        <w:rPr>
          <w:b/>
          <w:bCs/>
          <w:sz w:val="28"/>
          <w:szCs w:val="28"/>
        </w:rPr>
      </w:pPr>
    </w:p>
    <w:p w14:paraId="4D00E6AE"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Men and Women generally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69E8371" w14:textId="088B8A72"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7A2564E8" w14:textId="77777777" w:rsidR="00A726CD" w:rsidRDefault="00A726CD" w:rsidP="00A726CD">
      <w:pPr>
        <w:ind w:left="360"/>
        <w:rPr>
          <w:b/>
          <w:bCs/>
          <w:sz w:val="28"/>
          <w:szCs w:val="28"/>
        </w:rPr>
      </w:pPr>
    </w:p>
    <w:p w14:paraId="41F08CCD"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no differential impact for</w:t>
      </w:r>
      <w:r w:rsidRPr="008F39D7">
        <w:rPr>
          <w:rFonts w:cs="Arial"/>
          <w:szCs w:val="24"/>
        </w:rPr>
        <w:t xml:space="preserve"> any student, </w:t>
      </w:r>
      <w:r w:rsidRPr="008F39D7">
        <w:t xml:space="preserve">irrespective of </w:t>
      </w:r>
      <w:r>
        <w:t>their</w:t>
      </w:r>
      <w:r w:rsidRPr="008F39D7">
        <w:t xml:space="preserve"> </w:t>
      </w:r>
      <w:r>
        <w:t>sex</w:t>
      </w:r>
      <w:r w:rsidRPr="008F39D7">
        <w:t xml:space="preserve">. </w:t>
      </w:r>
    </w:p>
    <w:p w14:paraId="5118DD59" w14:textId="77777777" w:rsidR="00097EC9" w:rsidRPr="00A726CD" w:rsidRDefault="00097EC9" w:rsidP="00A726CD">
      <w:pPr>
        <w:ind w:left="360"/>
        <w:rPr>
          <w:b/>
          <w:bCs/>
          <w:sz w:val="28"/>
          <w:szCs w:val="28"/>
        </w:rPr>
      </w:pPr>
    </w:p>
    <w:p w14:paraId="079D16D7"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Disability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081E1A4" w14:textId="6C4AEA5D"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01BA1883" w14:textId="77777777" w:rsidR="00A726CD" w:rsidRDefault="00A726CD" w:rsidP="00A726CD">
      <w:pPr>
        <w:ind w:left="360"/>
        <w:rPr>
          <w:b/>
          <w:bCs/>
          <w:sz w:val="28"/>
          <w:szCs w:val="28"/>
        </w:rPr>
      </w:pPr>
    </w:p>
    <w:p w14:paraId="6A28723C" w14:textId="77777777" w:rsidR="001A71FE" w:rsidRPr="008F39D7" w:rsidRDefault="001A71FE" w:rsidP="001A71FE">
      <w:pPr>
        <w:pStyle w:val="ListParagraph"/>
        <w:autoSpaceDE w:val="0"/>
        <w:autoSpaceDN w:val="0"/>
        <w:adjustRightInd w:val="0"/>
        <w:ind w:left="360"/>
      </w:pPr>
      <w:r>
        <w:rPr>
          <w:rFonts w:cs="Arial"/>
          <w:szCs w:val="24"/>
        </w:rPr>
        <w:t>Yes</w:t>
      </w:r>
      <w:r w:rsidR="00097EC9">
        <w:rPr>
          <w:rFonts w:cs="Arial"/>
          <w:szCs w:val="24"/>
        </w:rPr>
        <w:t xml:space="preserve">. </w:t>
      </w: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 xml:space="preserve">y </w:t>
      </w:r>
      <w:r w:rsidRPr="00840E9D">
        <w:t xml:space="preserve">will have a positive impact </w:t>
      </w:r>
      <w:r>
        <w:t>on</w:t>
      </w:r>
      <w:r w:rsidRPr="00840E9D">
        <w:t xml:space="preserve"> the small number of students whose high level of course-related needs would see them maximise their £25k annual DSA allowance. In the region of </w:t>
      </w:r>
      <w:r>
        <w:t>one</w:t>
      </w:r>
      <w:r w:rsidRPr="00840E9D">
        <w:t xml:space="preserve"> to </w:t>
      </w:r>
      <w:r>
        <w:t>two</w:t>
      </w:r>
      <w:r w:rsidRPr="00840E9D">
        <w:t xml:space="preserve"> students maximise their allowance </w:t>
      </w:r>
      <w:r w:rsidRPr="00840E9D">
        <w:lastRenderedPageBreak/>
        <w:t xml:space="preserve">annually, so the number of students benefitting from the uplift in any given year is expected to be low. </w:t>
      </w:r>
    </w:p>
    <w:p w14:paraId="515EB894" w14:textId="2CB34F0D" w:rsidR="00097EC9" w:rsidRPr="008F39D7" w:rsidRDefault="00097EC9" w:rsidP="00097EC9">
      <w:pPr>
        <w:pStyle w:val="ListParagraph"/>
        <w:autoSpaceDE w:val="0"/>
        <w:autoSpaceDN w:val="0"/>
        <w:adjustRightInd w:val="0"/>
        <w:ind w:left="360"/>
        <w:rPr>
          <w:rFonts w:cs="Arial"/>
          <w:bCs/>
          <w:sz w:val="28"/>
          <w:szCs w:val="28"/>
        </w:rPr>
      </w:pPr>
    </w:p>
    <w:p w14:paraId="3157CAEE" w14:textId="77777777" w:rsidR="00D35B51" w:rsidRPr="00A726CD" w:rsidRDefault="00D35B51" w:rsidP="00A726CD">
      <w:pPr>
        <w:ind w:left="360"/>
        <w:rPr>
          <w:b/>
          <w:bCs/>
          <w:sz w:val="28"/>
          <w:szCs w:val="28"/>
        </w:rPr>
      </w:pPr>
    </w:p>
    <w:p w14:paraId="5B4B1B73"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Dependants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B68FE04" w14:textId="110DDF69" w:rsidR="00A726CD" w:rsidRDefault="00A726CD" w:rsidP="00A726CD">
      <w:pPr>
        <w:ind w:left="360"/>
        <w:rPr>
          <w:rFonts w:cs="Arial"/>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0B8BCDCC" w14:textId="77777777" w:rsidR="00097EC9" w:rsidRDefault="00097EC9" w:rsidP="00A726CD">
      <w:pPr>
        <w:ind w:left="360"/>
        <w:rPr>
          <w:rFonts w:cs="Arial"/>
          <w:sz w:val="28"/>
          <w:szCs w:val="28"/>
        </w:rPr>
      </w:pPr>
    </w:p>
    <w:p w14:paraId="652C0F44"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irrespective of</w:t>
      </w:r>
      <w:r>
        <w:t xml:space="preserve"> having or not having dependants</w:t>
      </w:r>
      <w:r w:rsidRPr="008F39D7">
        <w:t xml:space="preserve">. </w:t>
      </w:r>
    </w:p>
    <w:p w14:paraId="35E5DE3C" w14:textId="77777777" w:rsidR="00A726CD" w:rsidRDefault="00A726CD" w:rsidP="00A726CD">
      <w:pPr>
        <w:rPr>
          <w:bCs/>
          <w:sz w:val="28"/>
          <w:szCs w:val="28"/>
        </w:rPr>
      </w:pPr>
    </w:p>
    <w:p w14:paraId="6AB7CACA" w14:textId="77777777" w:rsidR="00D35B51" w:rsidRPr="00A726CD" w:rsidRDefault="00D35B51" w:rsidP="00A726CD">
      <w:pPr>
        <w:rPr>
          <w:bCs/>
          <w:sz w:val="28"/>
          <w:szCs w:val="28"/>
        </w:rPr>
      </w:pPr>
    </w:p>
    <w:p w14:paraId="4E8B6429" w14:textId="77777777" w:rsidR="00A726CD" w:rsidRPr="00A726CD" w:rsidRDefault="00A726CD" w:rsidP="00A726CD">
      <w:pPr>
        <w:numPr>
          <w:ilvl w:val="0"/>
          <w:numId w:val="14"/>
        </w:numPr>
        <w:contextualSpacing/>
      </w:pPr>
      <w:r w:rsidRPr="00A726C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A726CD" w:rsidRDefault="00A726CD" w:rsidP="00A726CD">
      <w:pPr>
        <w:autoSpaceDE w:val="0"/>
        <w:autoSpaceDN w:val="0"/>
        <w:adjustRightInd w:val="0"/>
        <w:rPr>
          <w:rFonts w:cs="Arial"/>
          <w:bCs/>
          <w:sz w:val="28"/>
          <w:szCs w:val="28"/>
        </w:rPr>
      </w:pPr>
    </w:p>
    <w:p w14:paraId="7333E607"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 xml:space="preserve">details of the likely policy </w:t>
      </w:r>
      <w:proofErr w:type="gramStart"/>
      <w:r w:rsidRPr="00A726CD">
        <w:rPr>
          <w:rFonts w:cs="Arial"/>
          <w:bCs/>
          <w:sz w:val="28"/>
          <w:szCs w:val="28"/>
          <w:u w:val="single"/>
        </w:rPr>
        <w:t xml:space="preserve">impact </w:t>
      </w:r>
      <w:r w:rsidRPr="00A726CD">
        <w:rPr>
          <w:rFonts w:cs="Arial"/>
          <w:bCs/>
          <w:sz w:val="28"/>
          <w:szCs w:val="28"/>
        </w:rPr>
        <w:t xml:space="preserve"> and</w:t>
      </w:r>
      <w:proofErr w:type="gramEnd"/>
      <w:r w:rsidRPr="00A726CD">
        <w:rPr>
          <w:rFonts w:cs="Arial"/>
          <w:bCs/>
          <w:sz w:val="28"/>
          <w:szCs w:val="28"/>
        </w:rPr>
        <w:t xml:space="preserve"> </w:t>
      </w:r>
      <w:r w:rsidRPr="00A726CD">
        <w:rPr>
          <w:rFonts w:cs="Arial"/>
          <w:bCs/>
          <w:sz w:val="28"/>
          <w:szCs w:val="28"/>
          <w:u w:val="single"/>
        </w:rPr>
        <w:t xml:space="preserve">determine the level of impact </w:t>
      </w:r>
      <w:r w:rsidRPr="00A726CD">
        <w:rPr>
          <w:rFonts w:cs="Arial"/>
          <w:bCs/>
          <w:sz w:val="28"/>
          <w:szCs w:val="28"/>
        </w:rPr>
        <w:t>for each of the categories below i.e. either minor, major or none.</w:t>
      </w:r>
    </w:p>
    <w:p w14:paraId="290C82D8" w14:textId="77777777" w:rsidR="00A726CD" w:rsidRPr="00A726CD" w:rsidRDefault="00A726CD" w:rsidP="00A726CD">
      <w:pPr>
        <w:autoSpaceDE w:val="0"/>
        <w:autoSpaceDN w:val="0"/>
        <w:adjustRightInd w:val="0"/>
        <w:rPr>
          <w:rFonts w:cs="Arial"/>
          <w:bCs/>
          <w:sz w:val="28"/>
          <w:szCs w:val="28"/>
        </w:rPr>
      </w:pPr>
    </w:p>
    <w:p w14:paraId="60046C50"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proofErr w:type="gramStart"/>
      <w:r w:rsidRPr="00A726CD">
        <w:rPr>
          <w:rFonts w:cs="Arial"/>
          <w:b/>
          <w:bCs/>
          <w:sz w:val="28"/>
          <w:szCs w:val="28"/>
        </w:rPr>
        <w:t>Religious</w:t>
      </w:r>
      <w:proofErr w:type="gramEnd"/>
      <w:r w:rsidRPr="00A726CD">
        <w:rPr>
          <w:rFonts w:cs="Arial"/>
          <w:b/>
          <w:bCs/>
          <w:sz w:val="28"/>
          <w:szCs w:val="28"/>
        </w:rPr>
        <w:t xml:space="preserve"> belief</w:t>
      </w:r>
      <w:r w:rsidRPr="00A726CD">
        <w:rPr>
          <w:rFonts w:cs="Arial"/>
          <w:bCs/>
          <w:sz w:val="28"/>
          <w:szCs w:val="28"/>
        </w:rPr>
        <w:t>: (insert text here)</w:t>
      </w:r>
    </w:p>
    <w:p w14:paraId="78711A1B" w14:textId="77777777" w:rsidR="00D35B51" w:rsidRDefault="00D35B51" w:rsidP="00A726CD">
      <w:pPr>
        <w:autoSpaceDE w:val="0"/>
        <w:autoSpaceDN w:val="0"/>
        <w:adjustRightInd w:val="0"/>
        <w:ind w:left="360"/>
        <w:rPr>
          <w:rFonts w:cs="Arial"/>
          <w:bCs/>
          <w:sz w:val="28"/>
          <w:szCs w:val="28"/>
        </w:rPr>
      </w:pPr>
    </w:p>
    <w:p w14:paraId="14E72212" w14:textId="072B9169" w:rsidR="00D35B51" w:rsidRDefault="00097EC9" w:rsidP="00D35B51">
      <w:pPr>
        <w:pStyle w:val="ListParagraph"/>
        <w:autoSpaceDE w:val="0"/>
        <w:autoSpaceDN w:val="0"/>
        <w:adjustRightInd w:val="0"/>
        <w:ind w:left="360"/>
        <w:rPr>
          <w:rFonts w:cs="Arial"/>
          <w:bCs/>
          <w:sz w:val="28"/>
          <w:szCs w:val="28"/>
        </w:rPr>
      </w:pPr>
      <w:r>
        <w:rPr>
          <w:rFonts w:cs="Arial"/>
          <w:bCs/>
          <w:sz w:val="28"/>
          <w:szCs w:val="28"/>
        </w:rPr>
        <w:t>N/A</w:t>
      </w:r>
    </w:p>
    <w:p w14:paraId="6ED24D29" w14:textId="77777777" w:rsidR="00D35B51" w:rsidRDefault="00D35B51" w:rsidP="00A726CD">
      <w:pPr>
        <w:autoSpaceDE w:val="0"/>
        <w:autoSpaceDN w:val="0"/>
        <w:adjustRightInd w:val="0"/>
        <w:ind w:left="360"/>
        <w:rPr>
          <w:rFonts w:cs="Arial"/>
          <w:bCs/>
          <w:sz w:val="28"/>
          <w:szCs w:val="28"/>
        </w:rPr>
      </w:pPr>
    </w:p>
    <w:p w14:paraId="24BC1CB8" w14:textId="65247F3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097EC9" w:rsidRPr="00D35B51">
        <w:rPr>
          <w:rFonts w:cs="Arial"/>
          <w:bCs/>
          <w:strike/>
          <w:sz w:val="28"/>
          <w:szCs w:val="28"/>
          <w:vertAlign w:val="superscript"/>
        </w:rPr>
        <w:t>+/-</w:t>
      </w:r>
      <w:r w:rsidRPr="00A726CD">
        <w:rPr>
          <w:rFonts w:cs="Arial"/>
          <w:bCs/>
          <w:sz w:val="28"/>
          <w:szCs w:val="28"/>
        </w:rPr>
        <w:t xml:space="preserve"> </w:t>
      </w:r>
      <w:proofErr w:type="gramStart"/>
      <w:r w:rsidRPr="00097EC9">
        <w:rPr>
          <w:rFonts w:cs="Arial"/>
          <w:strike/>
          <w:sz w:val="28"/>
          <w:szCs w:val="28"/>
        </w:rPr>
        <w:t>Minor  /</w:t>
      </w:r>
      <w:proofErr w:type="gramEnd"/>
      <w:r w:rsidRPr="00097EC9">
        <w:rPr>
          <w:rFonts w:cs="Arial"/>
          <w:strike/>
          <w:sz w:val="28"/>
          <w:szCs w:val="28"/>
        </w:rPr>
        <w:t xml:space="preserve">  </w:t>
      </w:r>
      <w:r w:rsidRPr="00097EC9">
        <w:rPr>
          <w:rFonts w:cs="Arial"/>
          <w:bCs/>
          <w:strike/>
          <w:sz w:val="28"/>
          <w:szCs w:val="28"/>
          <w:vertAlign w:val="superscript"/>
        </w:rPr>
        <w:t>+/-</w:t>
      </w:r>
      <w:proofErr w:type="gramStart"/>
      <w:r w:rsidRPr="00097EC9">
        <w:rPr>
          <w:rFonts w:cs="Arial"/>
          <w:strike/>
          <w:sz w:val="28"/>
          <w:szCs w:val="28"/>
        </w:rPr>
        <w:t>Major</w:t>
      </w:r>
      <w:r w:rsidRPr="00D35B51">
        <w:rPr>
          <w:rFonts w:cs="Arial"/>
          <w:strike/>
          <w:sz w:val="28"/>
          <w:szCs w:val="28"/>
        </w:rPr>
        <w:t xml:space="preserve">  </w:t>
      </w:r>
      <w:r w:rsidRPr="00097EC9">
        <w:rPr>
          <w:rFonts w:cs="Arial"/>
          <w:sz w:val="28"/>
          <w:szCs w:val="28"/>
        </w:rPr>
        <w:t>/</w:t>
      </w:r>
      <w:proofErr w:type="gramEnd"/>
      <w:r w:rsidRPr="00097EC9">
        <w:rPr>
          <w:rFonts w:cs="Arial"/>
          <w:sz w:val="28"/>
          <w:szCs w:val="28"/>
        </w:rPr>
        <w:t xml:space="preserve">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5FA688A6" w14:textId="77777777" w:rsidR="00A726CD" w:rsidRPr="00A726CD" w:rsidRDefault="00A726CD" w:rsidP="00A726CD">
      <w:pPr>
        <w:autoSpaceDE w:val="0"/>
        <w:autoSpaceDN w:val="0"/>
        <w:adjustRightInd w:val="0"/>
        <w:ind w:left="360"/>
        <w:contextualSpacing/>
        <w:rPr>
          <w:rFonts w:cs="Arial"/>
          <w:bCs/>
          <w:sz w:val="28"/>
          <w:szCs w:val="28"/>
        </w:rPr>
      </w:pPr>
    </w:p>
    <w:p w14:paraId="12D51EED"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781EF571" w14:textId="77777777" w:rsidR="00D35B51" w:rsidRDefault="00D35B51" w:rsidP="00A726CD">
      <w:pPr>
        <w:autoSpaceDE w:val="0"/>
        <w:autoSpaceDN w:val="0"/>
        <w:adjustRightInd w:val="0"/>
        <w:ind w:left="360"/>
        <w:rPr>
          <w:rFonts w:cs="Arial"/>
          <w:bCs/>
          <w:sz w:val="28"/>
          <w:szCs w:val="28"/>
        </w:rPr>
      </w:pPr>
    </w:p>
    <w:p w14:paraId="5AF940AE" w14:textId="0590B615" w:rsidR="00D35B51" w:rsidRDefault="00097EC9" w:rsidP="00A726CD">
      <w:pPr>
        <w:autoSpaceDE w:val="0"/>
        <w:autoSpaceDN w:val="0"/>
        <w:adjustRightInd w:val="0"/>
        <w:ind w:left="360"/>
        <w:rPr>
          <w:rFonts w:cs="Arial"/>
          <w:bCs/>
          <w:sz w:val="28"/>
          <w:szCs w:val="28"/>
        </w:rPr>
      </w:pPr>
      <w:r>
        <w:rPr>
          <w:rFonts w:cs="Arial"/>
          <w:bCs/>
          <w:sz w:val="28"/>
          <w:szCs w:val="28"/>
        </w:rPr>
        <w:t>N/A</w:t>
      </w:r>
    </w:p>
    <w:p w14:paraId="38D98602" w14:textId="77777777" w:rsidR="00D35B51" w:rsidRDefault="00D35B51" w:rsidP="00A726CD">
      <w:pPr>
        <w:autoSpaceDE w:val="0"/>
        <w:autoSpaceDN w:val="0"/>
        <w:adjustRightInd w:val="0"/>
        <w:ind w:left="360"/>
        <w:rPr>
          <w:rFonts w:cs="Arial"/>
          <w:bCs/>
          <w:sz w:val="28"/>
          <w:szCs w:val="28"/>
        </w:rPr>
      </w:pPr>
    </w:p>
    <w:p w14:paraId="15101CAD" w14:textId="3737E251" w:rsidR="00A726CD" w:rsidRP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proofErr w:type="gramStart"/>
      <w:r w:rsidRPr="00097EC9">
        <w:rPr>
          <w:rFonts w:cs="Arial"/>
          <w:strike/>
          <w:sz w:val="28"/>
          <w:szCs w:val="28"/>
        </w:rPr>
        <w:t>Minor  /</w:t>
      </w:r>
      <w:proofErr w:type="gramEnd"/>
      <w:r w:rsidRPr="00097EC9">
        <w:rPr>
          <w:rFonts w:cs="Arial"/>
          <w:strike/>
          <w:sz w:val="28"/>
          <w:szCs w:val="28"/>
        </w:rPr>
        <w:t xml:space="preserve">  </w:t>
      </w:r>
      <w:r w:rsidRPr="00097EC9">
        <w:rPr>
          <w:rFonts w:cs="Arial"/>
          <w:bCs/>
          <w:strike/>
          <w:sz w:val="28"/>
          <w:szCs w:val="28"/>
          <w:vertAlign w:val="superscript"/>
        </w:rPr>
        <w:t>+/-</w:t>
      </w:r>
      <w:proofErr w:type="gramStart"/>
      <w:r w:rsidRPr="00D35B51">
        <w:rPr>
          <w:rFonts w:cs="Arial"/>
          <w:strike/>
          <w:sz w:val="28"/>
          <w:szCs w:val="28"/>
        </w:rPr>
        <w:t xml:space="preserve">Major  </w:t>
      </w:r>
      <w:r w:rsidRPr="00097EC9">
        <w:rPr>
          <w:rFonts w:cs="Arial"/>
          <w:sz w:val="28"/>
          <w:szCs w:val="28"/>
        </w:rPr>
        <w:t>/</w:t>
      </w:r>
      <w:proofErr w:type="gramEnd"/>
      <w:r w:rsidRPr="00097EC9">
        <w:rPr>
          <w:rFonts w:cs="Arial"/>
          <w:sz w:val="28"/>
          <w:szCs w:val="28"/>
        </w:rPr>
        <w:t xml:space="preserve">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2628E3A1" w14:textId="77777777" w:rsidR="00A726CD" w:rsidRPr="00A726CD" w:rsidRDefault="00A726CD" w:rsidP="00A726CD">
      <w:pPr>
        <w:autoSpaceDE w:val="0"/>
        <w:autoSpaceDN w:val="0"/>
        <w:adjustRightInd w:val="0"/>
        <w:ind w:left="360"/>
        <w:rPr>
          <w:rFonts w:cs="Arial"/>
          <w:bCs/>
          <w:sz w:val="28"/>
          <w:szCs w:val="28"/>
        </w:rPr>
      </w:pPr>
    </w:p>
    <w:p w14:paraId="09B1559C"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6033CB88" w14:textId="77777777" w:rsidR="00D35B51" w:rsidRDefault="00D35B51" w:rsidP="00D35B51">
      <w:pPr>
        <w:pStyle w:val="ListParagraph"/>
        <w:autoSpaceDE w:val="0"/>
        <w:autoSpaceDN w:val="0"/>
        <w:adjustRightInd w:val="0"/>
        <w:ind w:left="360"/>
        <w:rPr>
          <w:rFonts w:cs="Arial"/>
          <w:bCs/>
          <w:sz w:val="28"/>
          <w:szCs w:val="28"/>
        </w:rPr>
      </w:pPr>
    </w:p>
    <w:p w14:paraId="1A8C0C81" w14:textId="0BFA0B15" w:rsidR="00D35B51" w:rsidRPr="00BB0620" w:rsidRDefault="00097EC9" w:rsidP="00D35B51">
      <w:pPr>
        <w:pStyle w:val="ListParagraph"/>
        <w:autoSpaceDE w:val="0"/>
        <w:autoSpaceDN w:val="0"/>
        <w:adjustRightInd w:val="0"/>
        <w:ind w:left="360"/>
        <w:rPr>
          <w:rFonts w:cs="Arial"/>
          <w:bCs/>
          <w:sz w:val="28"/>
          <w:szCs w:val="28"/>
        </w:rPr>
      </w:pPr>
      <w:r>
        <w:rPr>
          <w:rFonts w:cs="Arial"/>
          <w:bCs/>
          <w:sz w:val="28"/>
          <w:szCs w:val="28"/>
        </w:rPr>
        <w:t>N/A</w:t>
      </w:r>
    </w:p>
    <w:p w14:paraId="1FE70F63" w14:textId="77777777" w:rsidR="00D35B51" w:rsidRDefault="00D35B51" w:rsidP="00A726CD">
      <w:pPr>
        <w:autoSpaceDE w:val="0"/>
        <w:autoSpaceDN w:val="0"/>
        <w:adjustRightInd w:val="0"/>
        <w:ind w:left="360"/>
        <w:rPr>
          <w:rFonts w:cs="Arial"/>
          <w:bCs/>
          <w:sz w:val="28"/>
          <w:szCs w:val="28"/>
        </w:rPr>
      </w:pPr>
    </w:p>
    <w:p w14:paraId="732DE509" w14:textId="3E13FD3E" w:rsidR="00A726CD" w:rsidRPr="00A726CD" w:rsidRDefault="00A726CD" w:rsidP="00A726CD">
      <w:pPr>
        <w:autoSpaceDE w:val="0"/>
        <w:autoSpaceDN w:val="0"/>
        <w:adjustRightInd w:val="0"/>
        <w:ind w:left="360"/>
      </w:pPr>
      <w:r w:rsidRPr="00A726CD">
        <w:rPr>
          <w:rFonts w:cs="Arial"/>
          <w:bCs/>
          <w:sz w:val="28"/>
          <w:szCs w:val="28"/>
        </w:rPr>
        <w:t xml:space="preserve">What is the level of impact?  </w:t>
      </w:r>
      <w:r w:rsidRPr="00D35B51">
        <w:rPr>
          <w:rFonts w:cs="Arial"/>
          <w:bCs/>
          <w:strike/>
          <w:sz w:val="28"/>
          <w:szCs w:val="28"/>
          <w:vertAlign w:val="superscript"/>
        </w:rPr>
        <w:t>+/-</w:t>
      </w:r>
      <w:r w:rsidRPr="00D35B51">
        <w:rPr>
          <w:rFonts w:cs="Arial"/>
          <w:bCs/>
          <w:strike/>
          <w:sz w:val="28"/>
          <w:szCs w:val="28"/>
        </w:rPr>
        <w:t xml:space="preserve"> </w:t>
      </w:r>
      <w:proofErr w:type="gramStart"/>
      <w:r w:rsidRPr="00D35B51">
        <w:rPr>
          <w:rFonts w:cs="Arial"/>
          <w:strike/>
          <w:sz w:val="28"/>
          <w:szCs w:val="28"/>
        </w:rPr>
        <w:t>Minor  /</w:t>
      </w:r>
      <w:proofErr w:type="gramEnd"/>
      <w:r w:rsidRPr="00D35B51">
        <w:rPr>
          <w:rFonts w:cs="Arial"/>
          <w:strike/>
          <w:sz w:val="28"/>
          <w:szCs w:val="28"/>
        </w:rPr>
        <w:t xml:space="preserve">  </w:t>
      </w:r>
      <w:r w:rsidRPr="00D35B51">
        <w:rPr>
          <w:rFonts w:cs="Arial"/>
          <w:bCs/>
          <w:strike/>
          <w:sz w:val="28"/>
          <w:szCs w:val="28"/>
          <w:vertAlign w:val="superscript"/>
        </w:rPr>
        <w:t>+/-</w:t>
      </w:r>
      <w:proofErr w:type="gramStart"/>
      <w:r w:rsidRPr="00D35B51">
        <w:rPr>
          <w:rFonts w:cs="Arial"/>
          <w:strike/>
          <w:sz w:val="28"/>
          <w:szCs w:val="28"/>
        </w:rPr>
        <w:t>Major</w:t>
      </w:r>
      <w:r w:rsidRPr="00A726CD">
        <w:rPr>
          <w:rFonts w:cs="Arial"/>
          <w:sz w:val="28"/>
          <w:szCs w:val="28"/>
        </w:rPr>
        <w:t xml:space="preserve">  /</w:t>
      </w:r>
      <w:proofErr w:type="gramEnd"/>
      <w:r w:rsidRPr="00A726CD">
        <w:rPr>
          <w:rFonts w:cs="Arial"/>
          <w:sz w:val="28"/>
          <w:szCs w:val="28"/>
        </w:rPr>
        <w:t xml:space="preserve">  None (</w:t>
      </w:r>
      <w:r w:rsidRPr="00A726CD">
        <w:rPr>
          <w:rFonts w:cs="Arial"/>
          <w:i/>
          <w:iCs/>
          <w:sz w:val="28"/>
          <w:szCs w:val="28"/>
        </w:rPr>
        <w:t>delete as appropriate</w:t>
      </w:r>
      <w:r w:rsidRPr="00A726CD">
        <w:rPr>
          <w:rFonts w:cs="Arial"/>
          <w:sz w:val="28"/>
          <w:szCs w:val="28"/>
        </w:rPr>
        <w:t>)</w:t>
      </w:r>
    </w:p>
    <w:p w14:paraId="42B88048" w14:textId="77777777" w:rsidR="00A726CD" w:rsidRPr="00A726CD" w:rsidRDefault="00A726CD" w:rsidP="00A726CD"/>
    <w:p w14:paraId="3B1E274B" w14:textId="77777777" w:rsidR="00A726CD" w:rsidRPr="00A726CD" w:rsidRDefault="00A726CD" w:rsidP="00A726CD"/>
    <w:p w14:paraId="0ED6399F"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good relations between people of different religious belief, political opinion or racial group?</w:t>
      </w:r>
    </w:p>
    <w:p w14:paraId="4B6D4647" w14:textId="77777777" w:rsidR="00A726CD" w:rsidRPr="00A726CD" w:rsidRDefault="00A726CD" w:rsidP="00A726CD">
      <w:pPr>
        <w:ind w:left="360"/>
        <w:contextualSpacing/>
        <w:rPr>
          <w:rFonts w:cs="Arial"/>
          <w:b/>
          <w:bCs/>
          <w:sz w:val="28"/>
          <w:szCs w:val="28"/>
        </w:rPr>
      </w:pPr>
    </w:p>
    <w:p w14:paraId="3A2DF081" w14:textId="77777777" w:rsidR="00A726CD" w:rsidRPr="00A726CD" w:rsidRDefault="00A726CD" w:rsidP="00A726CD">
      <w:pPr>
        <w:ind w:left="360"/>
        <w:rPr>
          <w:bCs/>
          <w:sz w:val="28"/>
          <w:szCs w:val="28"/>
        </w:rPr>
      </w:pPr>
      <w:r w:rsidRPr="00A726CD">
        <w:rPr>
          <w:bCs/>
          <w:sz w:val="28"/>
          <w:szCs w:val="28"/>
        </w:rPr>
        <w:lastRenderedPageBreak/>
        <w:t>Detail opportunities of how this policy could better promote good relations for people within each of the Section 75 Categories below:</w:t>
      </w:r>
    </w:p>
    <w:p w14:paraId="0F704F1F" w14:textId="77777777" w:rsidR="00A726CD" w:rsidRPr="00A726CD" w:rsidRDefault="00A726CD" w:rsidP="00A726CD">
      <w:pPr>
        <w:rPr>
          <w:b/>
          <w:bCs/>
          <w:sz w:val="28"/>
          <w:szCs w:val="28"/>
        </w:rPr>
      </w:pPr>
    </w:p>
    <w:p w14:paraId="62980BF6" w14:textId="77777777" w:rsidR="00A726CD" w:rsidRPr="00A726CD" w:rsidRDefault="00A726CD" w:rsidP="00A726CD">
      <w:pPr>
        <w:spacing w:after="120"/>
        <w:ind w:left="357"/>
        <w:rPr>
          <w:bCs/>
          <w:sz w:val="28"/>
          <w:szCs w:val="28"/>
          <w:u w:val="single"/>
        </w:rPr>
      </w:pPr>
      <w:r w:rsidRPr="00A726CD">
        <w:rPr>
          <w:b/>
          <w:bCs/>
          <w:sz w:val="28"/>
          <w:szCs w:val="28"/>
        </w:rPr>
        <w:t xml:space="preserve">Religious Belief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7E0FC2F1" w14:textId="5C4068BA" w:rsidR="00A726CD" w:rsidRPr="00A726CD" w:rsidRDefault="00A726CD" w:rsidP="00A726CD">
      <w:pPr>
        <w:ind w:left="360"/>
        <w:rPr>
          <w:bCs/>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3DB68AF1" w14:textId="77777777" w:rsidR="00A726CD" w:rsidRDefault="00A726CD" w:rsidP="00A726CD">
      <w:pPr>
        <w:ind w:left="360"/>
        <w:rPr>
          <w:bCs/>
          <w:sz w:val="28"/>
          <w:szCs w:val="28"/>
          <w:u w:val="single"/>
        </w:rPr>
      </w:pPr>
    </w:p>
    <w:p w14:paraId="57F8AB16" w14:textId="77777777" w:rsidR="001A71FE" w:rsidRPr="008F39D7" w:rsidRDefault="001A71FE" w:rsidP="001A71FE">
      <w:pPr>
        <w:pStyle w:val="ListParagraph"/>
        <w:autoSpaceDE w:val="0"/>
        <w:autoSpaceDN w:val="0"/>
        <w:adjustRightInd w:val="0"/>
        <w:ind w:left="360"/>
      </w:pPr>
      <w:r w:rsidRPr="008F39D7">
        <w:rPr>
          <w:rFonts w:cs="Arial"/>
          <w:szCs w:val="24"/>
        </w:rPr>
        <w:t>No, the changes detailed in th</w:t>
      </w:r>
      <w:r>
        <w:rPr>
          <w:rFonts w:cs="Arial"/>
          <w:szCs w:val="24"/>
        </w:rPr>
        <w:t>is</w:t>
      </w:r>
      <w:r w:rsidRPr="008F39D7">
        <w:rPr>
          <w:rFonts w:cs="Arial"/>
          <w:szCs w:val="24"/>
        </w:rPr>
        <w:t xml:space="preserve"> polic</w:t>
      </w:r>
      <w:r>
        <w:rPr>
          <w:rFonts w:cs="Arial"/>
          <w:szCs w:val="24"/>
        </w:rPr>
        <w:t xml:space="preserve">y </w:t>
      </w:r>
      <w:r w:rsidRPr="00423F73">
        <w:rPr>
          <w:rFonts w:cs="Arial"/>
          <w:szCs w:val="24"/>
        </w:rPr>
        <w:t xml:space="preserve">are not anticipated to have </w:t>
      </w:r>
      <w:r>
        <w:rPr>
          <w:rFonts w:cs="Arial"/>
          <w:szCs w:val="24"/>
        </w:rPr>
        <w:t>any differential impact</w:t>
      </w:r>
      <w:r w:rsidRPr="008F39D7">
        <w:t xml:space="preserve"> for people of different religious beliefs.</w:t>
      </w:r>
    </w:p>
    <w:p w14:paraId="0587103E" w14:textId="77777777" w:rsidR="00097EC9" w:rsidRPr="00A726CD" w:rsidRDefault="00097EC9" w:rsidP="00A726CD">
      <w:pPr>
        <w:ind w:left="360"/>
        <w:rPr>
          <w:bCs/>
          <w:sz w:val="28"/>
          <w:szCs w:val="28"/>
          <w:u w:val="single"/>
        </w:rPr>
      </w:pPr>
    </w:p>
    <w:p w14:paraId="1EFD0EE7" w14:textId="77777777" w:rsidR="00A726CD" w:rsidRPr="00A726CD" w:rsidRDefault="00A726CD" w:rsidP="00A726CD">
      <w:pPr>
        <w:spacing w:after="120"/>
        <w:ind w:left="357"/>
        <w:rPr>
          <w:b/>
          <w:bCs/>
          <w:sz w:val="28"/>
          <w:szCs w:val="28"/>
        </w:rPr>
      </w:pPr>
      <w:r w:rsidRPr="00A726CD">
        <w:rPr>
          <w:b/>
          <w:bCs/>
          <w:sz w:val="28"/>
          <w:szCs w:val="28"/>
        </w:rPr>
        <w:t xml:space="preserve">Political Opinion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232DF94F" w14:textId="77777777" w:rsidR="00D35B51" w:rsidRDefault="00A726CD" w:rsidP="00A726CD">
      <w:pPr>
        <w:ind w:left="360"/>
        <w:rPr>
          <w:bCs/>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p>
    <w:p w14:paraId="6F86A616" w14:textId="77777777" w:rsidR="00D35B51" w:rsidRDefault="00D35B51" w:rsidP="00A726CD">
      <w:pPr>
        <w:ind w:left="360"/>
        <w:rPr>
          <w:bCs/>
          <w:sz w:val="28"/>
          <w:szCs w:val="28"/>
          <w:u w:val="single"/>
        </w:rPr>
      </w:pPr>
    </w:p>
    <w:p w14:paraId="384F23D4" w14:textId="77777777" w:rsidR="001A71FE" w:rsidRPr="008F39D7" w:rsidRDefault="001A71FE" w:rsidP="001A71FE">
      <w:pPr>
        <w:pStyle w:val="ListParagraph"/>
        <w:autoSpaceDE w:val="0"/>
        <w:autoSpaceDN w:val="0"/>
        <w:adjustRightInd w:val="0"/>
        <w:ind w:left="360"/>
      </w:pPr>
      <w:r w:rsidRPr="008F39D7">
        <w:rPr>
          <w:rFonts w:cs="Arial"/>
          <w:szCs w:val="24"/>
        </w:rPr>
        <w:t>No, the changes detailed in th</w:t>
      </w:r>
      <w:r>
        <w:rPr>
          <w:rFonts w:cs="Arial"/>
          <w:szCs w:val="24"/>
        </w:rPr>
        <w:t>is</w:t>
      </w:r>
      <w:r w:rsidRPr="008F39D7">
        <w:rPr>
          <w:rFonts w:cs="Arial"/>
          <w:szCs w:val="24"/>
        </w:rPr>
        <w:t xml:space="preserve"> polic</w:t>
      </w:r>
      <w:r>
        <w:rPr>
          <w:rFonts w:cs="Arial"/>
          <w:szCs w:val="24"/>
        </w:rPr>
        <w:t xml:space="preserve">y </w:t>
      </w:r>
      <w:r w:rsidRPr="00423F73">
        <w:rPr>
          <w:rFonts w:cs="Arial"/>
          <w:szCs w:val="24"/>
        </w:rPr>
        <w:t xml:space="preserve">are not anticipated to have </w:t>
      </w:r>
      <w:r>
        <w:rPr>
          <w:rFonts w:cs="Arial"/>
          <w:szCs w:val="24"/>
        </w:rPr>
        <w:t>any differential</w:t>
      </w:r>
      <w:r w:rsidRPr="008F39D7">
        <w:rPr>
          <w:rFonts w:cs="Arial"/>
          <w:szCs w:val="24"/>
        </w:rPr>
        <w:t xml:space="preserve"> impact on any student,</w:t>
      </w:r>
      <w:r w:rsidRPr="008F39D7">
        <w:t xml:space="preserve"> irrespective of their political opinion. </w:t>
      </w:r>
    </w:p>
    <w:p w14:paraId="11D4051B" w14:textId="77777777" w:rsidR="00097EC9" w:rsidRPr="00A726CD" w:rsidRDefault="00097EC9" w:rsidP="00A726CD">
      <w:pPr>
        <w:ind w:left="360"/>
        <w:rPr>
          <w:b/>
          <w:bCs/>
          <w:sz w:val="28"/>
          <w:szCs w:val="28"/>
        </w:rPr>
      </w:pPr>
    </w:p>
    <w:p w14:paraId="7CA4FE3D" w14:textId="77777777" w:rsidR="00A726CD" w:rsidRPr="00A726CD" w:rsidRDefault="00A726CD" w:rsidP="00A726CD">
      <w:pPr>
        <w:spacing w:after="120"/>
        <w:ind w:left="357"/>
        <w:rPr>
          <w:b/>
          <w:bCs/>
          <w:sz w:val="28"/>
          <w:szCs w:val="28"/>
        </w:rPr>
      </w:pPr>
      <w:r w:rsidRPr="00A726CD">
        <w:rPr>
          <w:b/>
          <w:bCs/>
          <w:sz w:val="28"/>
          <w:szCs w:val="28"/>
        </w:rPr>
        <w:t xml:space="preserve">Racial Group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0BA5D8C" w14:textId="1C605526"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5B2B7315" w14:textId="77777777" w:rsidR="001A71FE" w:rsidRDefault="001A71FE" w:rsidP="001A71FE">
      <w:pPr>
        <w:autoSpaceDE w:val="0"/>
        <w:autoSpaceDN w:val="0"/>
        <w:adjustRightInd w:val="0"/>
        <w:spacing w:before="240" w:after="240"/>
        <w:ind w:left="360"/>
      </w:pPr>
      <w:r w:rsidRPr="008F39D7">
        <w:rPr>
          <w:rFonts w:cs="Arial"/>
          <w:szCs w:val="24"/>
        </w:rPr>
        <w:t>No, the changes detailed in th</w:t>
      </w:r>
      <w:r>
        <w:rPr>
          <w:rFonts w:cs="Arial"/>
          <w:szCs w:val="24"/>
        </w:rPr>
        <w:t xml:space="preserve">is </w:t>
      </w:r>
      <w:r w:rsidRPr="008F39D7">
        <w:rPr>
          <w:rFonts w:cs="Arial"/>
          <w:szCs w:val="24"/>
        </w:rPr>
        <w:t>polic</w:t>
      </w:r>
      <w:r>
        <w:rPr>
          <w:rFonts w:cs="Arial"/>
          <w:szCs w:val="24"/>
        </w:rPr>
        <w:t xml:space="preserve">y </w:t>
      </w:r>
      <w:r w:rsidRPr="00423F73">
        <w:rPr>
          <w:rFonts w:cs="Arial"/>
          <w:szCs w:val="24"/>
        </w:rPr>
        <w:t xml:space="preserve">are not anticipated to have </w:t>
      </w:r>
      <w:r>
        <w:rPr>
          <w:rFonts w:cs="Arial"/>
          <w:szCs w:val="24"/>
        </w:rPr>
        <w:t>any differential</w:t>
      </w:r>
      <w:r w:rsidRPr="008F39D7">
        <w:rPr>
          <w:rFonts w:cs="Arial"/>
          <w:szCs w:val="24"/>
        </w:rPr>
        <w:t xml:space="preserve"> impact on any student, </w:t>
      </w:r>
      <w:r w:rsidRPr="008F39D7">
        <w:t xml:space="preserve">irrespective of </w:t>
      </w:r>
      <w:r>
        <w:t>racial or ethnic identity</w:t>
      </w:r>
      <w:r w:rsidRPr="008F39D7">
        <w:t>.</w:t>
      </w:r>
    </w:p>
    <w:p w14:paraId="72F0A225" w14:textId="77777777" w:rsidR="001A71FE" w:rsidRDefault="001A71FE" w:rsidP="00D35B51">
      <w:pPr>
        <w:ind w:left="360"/>
        <w:rPr>
          <w:b/>
          <w:u w:val="single"/>
        </w:rPr>
      </w:pPr>
    </w:p>
    <w:p w14:paraId="2F9764BF" w14:textId="63208DE6" w:rsidR="00A726CD" w:rsidRPr="00A726CD" w:rsidRDefault="00A726CD" w:rsidP="00D35B51">
      <w:pPr>
        <w:ind w:left="360"/>
        <w:rPr>
          <w:b/>
          <w:u w:val="single"/>
        </w:rPr>
      </w:pPr>
      <w:r w:rsidRPr="00A726CD">
        <w:rPr>
          <w:b/>
          <w:u w:val="single"/>
        </w:rPr>
        <w:t>Additional considerations</w:t>
      </w:r>
    </w:p>
    <w:p w14:paraId="5E00B399" w14:textId="77777777" w:rsidR="00A726CD" w:rsidRPr="00A726CD" w:rsidRDefault="00A726CD" w:rsidP="00A726CD">
      <w:pPr>
        <w:keepNext/>
        <w:outlineLvl w:val="4"/>
        <w:rPr>
          <w:b/>
          <w:u w:val="single"/>
        </w:rPr>
      </w:pPr>
    </w:p>
    <w:p w14:paraId="5BF6E7F8" w14:textId="77777777" w:rsidR="00A726CD" w:rsidRPr="00A726CD" w:rsidRDefault="00A726CD" w:rsidP="00A726CD">
      <w:pPr>
        <w:keepNext/>
        <w:outlineLvl w:val="4"/>
        <w:rPr>
          <w:rFonts w:cs="Arial"/>
          <w:b/>
          <w:u w:val="single"/>
        </w:rPr>
      </w:pPr>
      <w:r w:rsidRPr="00A726CD">
        <w:rPr>
          <w:rFonts w:cs="Arial"/>
          <w:b/>
          <w:u w:val="single"/>
        </w:rPr>
        <w:t>Multiple identity</w:t>
      </w:r>
    </w:p>
    <w:p w14:paraId="2A2E0ACF" w14:textId="77777777" w:rsidR="00A726CD" w:rsidRPr="00A726CD" w:rsidRDefault="00A726CD" w:rsidP="00A726CD">
      <w:pPr>
        <w:autoSpaceDE w:val="0"/>
        <w:autoSpaceDN w:val="0"/>
        <w:adjustRightInd w:val="0"/>
        <w:rPr>
          <w:rFonts w:cs="Arial"/>
          <w:sz w:val="28"/>
          <w:szCs w:val="28"/>
        </w:rPr>
      </w:pPr>
    </w:p>
    <w:p w14:paraId="4361686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Generally speaking, people</w:t>
      </w:r>
      <w:proofErr w:type="gramEnd"/>
      <w:r w:rsidRPr="00A726CD">
        <w:rPr>
          <w:rFonts w:cs="Arial"/>
          <w:sz w:val="28"/>
          <w:szCs w:val="28"/>
        </w:rPr>
        <w:t xml:space="preserve"> can fall into more than one </w:t>
      </w:r>
      <w:smartTag w:uri="urn:schemas-microsoft-com:office:smarttags" w:element="PersonName">
        <w:r w:rsidRPr="00A726CD">
          <w:rPr>
            <w:rFonts w:cs="Arial"/>
            <w:sz w:val="28"/>
            <w:szCs w:val="28"/>
          </w:rPr>
          <w:t>Section 75</w:t>
        </w:r>
      </w:smartTag>
      <w:r w:rsidRPr="00A726CD">
        <w:rPr>
          <w:rFonts w:cs="Arial"/>
          <w:sz w:val="28"/>
          <w:szCs w:val="28"/>
        </w:rPr>
        <w:t xml:space="preserve"> category.  Taking this into consideration, are there any potential impacts of the policy/decision on people with multiple identities?  </w:t>
      </w:r>
    </w:p>
    <w:p w14:paraId="0AEE78DB" w14:textId="77777777" w:rsidR="00A726CD" w:rsidRPr="00A726CD" w:rsidRDefault="00A726CD" w:rsidP="00A726CD">
      <w:pPr>
        <w:autoSpaceDE w:val="0"/>
        <w:autoSpaceDN w:val="0"/>
        <w:adjustRightInd w:val="0"/>
        <w:ind w:right="-174"/>
        <w:rPr>
          <w:rFonts w:cs="Arial"/>
          <w:b/>
          <w:sz w:val="28"/>
          <w:szCs w:val="28"/>
        </w:rPr>
      </w:pPr>
      <w:r w:rsidRPr="00A726CD">
        <w:rPr>
          <w:rFonts w:cs="Arial"/>
          <w:sz w:val="28"/>
          <w:szCs w:val="28"/>
        </w:rPr>
        <w:t>(</w:t>
      </w:r>
      <w:r w:rsidRPr="00A726CD">
        <w:rPr>
          <w:rFonts w:cs="Arial"/>
          <w:i/>
          <w:iCs/>
          <w:sz w:val="28"/>
          <w:szCs w:val="28"/>
        </w:rPr>
        <w:t>Every citizen belongs to more than one group</w:t>
      </w:r>
      <w:r w:rsidRPr="00A726CD">
        <w:rPr>
          <w:rFonts w:cs="Arial"/>
          <w:sz w:val="28"/>
          <w:szCs w:val="28"/>
        </w:rPr>
        <w:t xml:space="preserve"> - </w:t>
      </w:r>
      <w:r w:rsidRPr="00A726CD">
        <w:rPr>
          <w:rFonts w:cs="Arial"/>
          <w:i/>
          <w:sz w:val="28"/>
          <w:szCs w:val="28"/>
        </w:rPr>
        <w:t>For example: disabled minority ethnic people; disabled women; young Protestant men; and young lesbians, gay and bisexual people).</w:t>
      </w:r>
      <w:r w:rsidRPr="00A726CD">
        <w:rPr>
          <w:rFonts w:cs="Arial"/>
          <w:b/>
          <w:sz w:val="28"/>
          <w:szCs w:val="28"/>
        </w:rPr>
        <w:t xml:space="preserve"> </w:t>
      </w:r>
    </w:p>
    <w:p w14:paraId="799F29B2" w14:textId="77777777" w:rsidR="00A726CD" w:rsidRPr="00A726CD" w:rsidRDefault="00A726CD" w:rsidP="00A726CD">
      <w:pPr>
        <w:autoSpaceDE w:val="0"/>
        <w:autoSpaceDN w:val="0"/>
        <w:adjustRightInd w:val="0"/>
        <w:rPr>
          <w:rFonts w:cs="Arial"/>
          <w:sz w:val="28"/>
          <w:szCs w:val="28"/>
        </w:rPr>
      </w:pPr>
    </w:p>
    <w:p w14:paraId="0CC6A6EB" w14:textId="77777777" w:rsidR="00A726CD" w:rsidRPr="00A726CD" w:rsidRDefault="00A726CD" w:rsidP="00A726CD">
      <w:pPr>
        <w:autoSpaceDE w:val="0"/>
        <w:autoSpaceDN w:val="0"/>
        <w:adjustRightInd w:val="0"/>
        <w:rPr>
          <w:rFonts w:cs="Arial"/>
          <w:sz w:val="28"/>
          <w:szCs w:val="28"/>
        </w:rPr>
      </w:pPr>
    </w:p>
    <w:p w14:paraId="3BFE3972"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Provide details of data on the impact of the policy on people with multiple identities.  Specify relevant </w:t>
      </w:r>
      <w:smartTag w:uri="urn:schemas-microsoft-com:office:smarttags" w:element="PersonName">
        <w:r w:rsidRPr="00A726CD">
          <w:rPr>
            <w:rFonts w:cs="Arial"/>
            <w:sz w:val="28"/>
            <w:szCs w:val="28"/>
          </w:rPr>
          <w:t>Section 75</w:t>
        </w:r>
      </w:smartTag>
      <w:r w:rsidRPr="00A726CD">
        <w:rPr>
          <w:rFonts w:cs="Arial"/>
          <w:sz w:val="28"/>
          <w:szCs w:val="28"/>
        </w:rPr>
        <w:t xml:space="preserve"> categories concerned.</w:t>
      </w:r>
    </w:p>
    <w:p w14:paraId="6A3EBA6C" w14:textId="77777777" w:rsidR="001A71FE" w:rsidRDefault="001A71FE" w:rsidP="00A726CD">
      <w:pPr>
        <w:autoSpaceDE w:val="0"/>
        <w:autoSpaceDN w:val="0"/>
        <w:adjustRightInd w:val="0"/>
        <w:rPr>
          <w:rFonts w:cs="Arial"/>
          <w:sz w:val="28"/>
          <w:szCs w:val="28"/>
        </w:rPr>
      </w:pPr>
    </w:p>
    <w:p w14:paraId="7DA32AA2" w14:textId="77777777" w:rsidR="001A71FE" w:rsidRPr="00140A50" w:rsidRDefault="001A71FE" w:rsidP="001A71FE">
      <w:pPr>
        <w:autoSpaceDE w:val="0"/>
        <w:autoSpaceDN w:val="0"/>
        <w:adjustRightInd w:val="0"/>
        <w:rPr>
          <w:rFonts w:cs="Arial"/>
          <w:color w:val="000000" w:themeColor="text1"/>
          <w:sz w:val="28"/>
          <w:szCs w:val="28"/>
        </w:rPr>
      </w:pPr>
      <w:r>
        <w:rPr>
          <w:rFonts w:cs="Arial"/>
          <w:color w:val="000000" w:themeColor="text1"/>
          <w:sz w:val="28"/>
          <w:szCs w:val="28"/>
        </w:rPr>
        <w:t>There is n</w:t>
      </w:r>
      <w:r w:rsidRPr="00140A50">
        <w:rPr>
          <w:rFonts w:cs="Arial"/>
          <w:color w:val="000000" w:themeColor="text1"/>
          <w:sz w:val="28"/>
          <w:szCs w:val="28"/>
        </w:rPr>
        <w:t xml:space="preserve">o available evidence to suggest </w:t>
      </w:r>
      <w:r>
        <w:rPr>
          <w:rFonts w:cs="Arial"/>
          <w:color w:val="000000" w:themeColor="text1"/>
          <w:sz w:val="28"/>
          <w:szCs w:val="28"/>
        </w:rPr>
        <w:t>that the policy</w:t>
      </w:r>
      <w:r w:rsidRPr="00140A50">
        <w:rPr>
          <w:rFonts w:cs="Arial"/>
          <w:color w:val="000000" w:themeColor="text1"/>
          <w:sz w:val="28"/>
          <w:szCs w:val="28"/>
        </w:rPr>
        <w:t xml:space="preserve"> would impact</w:t>
      </w:r>
      <w:r>
        <w:rPr>
          <w:rFonts w:cs="Arial"/>
          <w:color w:val="000000" w:themeColor="text1"/>
          <w:sz w:val="28"/>
          <w:szCs w:val="28"/>
        </w:rPr>
        <w:t xml:space="preserve"> differentially</w:t>
      </w:r>
      <w:r w:rsidRPr="00140A50">
        <w:rPr>
          <w:rFonts w:cs="Arial"/>
          <w:color w:val="000000" w:themeColor="text1"/>
          <w:sz w:val="28"/>
          <w:szCs w:val="28"/>
        </w:rPr>
        <w:t xml:space="preserve"> on anyone with multiple S75 identities</w:t>
      </w:r>
      <w:r>
        <w:rPr>
          <w:rFonts w:cs="Arial"/>
          <w:color w:val="000000" w:themeColor="text1"/>
          <w:sz w:val="28"/>
          <w:szCs w:val="28"/>
        </w:rPr>
        <w:t xml:space="preserve"> more than it would impact on those having any </w:t>
      </w:r>
      <w:proofErr w:type="gramStart"/>
      <w:r>
        <w:rPr>
          <w:rFonts w:cs="Arial"/>
          <w:color w:val="000000" w:themeColor="text1"/>
          <w:sz w:val="28"/>
          <w:szCs w:val="28"/>
        </w:rPr>
        <w:t>particular characteristic</w:t>
      </w:r>
      <w:proofErr w:type="gramEnd"/>
      <w:r w:rsidRPr="00140A50">
        <w:rPr>
          <w:rFonts w:cs="Arial"/>
          <w:color w:val="000000" w:themeColor="text1"/>
          <w:sz w:val="28"/>
          <w:szCs w:val="28"/>
        </w:rPr>
        <w:t>.</w:t>
      </w:r>
    </w:p>
    <w:p w14:paraId="4927242A" w14:textId="77777777" w:rsidR="001A71FE" w:rsidRDefault="001A71FE" w:rsidP="00A726CD">
      <w:pPr>
        <w:autoSpaceDE w:val="0"/>
        <w:autoSpaceDN w:val="0"/>
        <w:adjustRightInd w:val="0"/>
        <w:rPr>
          <w:rFonts w:cs="Arial"/>
          <w:sz w:val="28"/>
          <w:szCs w:val="28"/>
        </w:rPr>
      </w:pPr>
    </w:p>
    <w:p w14:paraId="6B8FD0CD" w14:textId="77777777" w:rsidR="00D35B51" w:rsidRDefault="00D35B51" w:rsidP="00A726CD">
      <w:pPr>
        <w:autoSpaceDE w:val="0"/>
        <w:autoSpaceDN w:val="0"/>
        <w:adjustRightInd w:val="0"/>
        <w:rPr>
          <w:rFonts w:cs="Arial"/>
          <w:sz w:val="28"/>
          <w:szCs w:val="28"/>
        </w:rPr>
      </w:pPr>
    </w:p>
    <w:p w14:paraId="3981B361" w14:textId="0E80A027" w:rsidR="00A726CD" w:rsidRPr="00A726CD" w:rsidRDefault="00A726CD" w:rsidP="00E616D5">
      <w:pPr>
        <w:autoSpaceDE w:val="0"/>
        <w:autoSpaceDN w:val="0"/>
        <w:adjustRightInd w:val="0"/>
        <w:rPr>
          <w:b/>
          <w:u w:val="single"/>
        </w:rPr>
      </w:pPr>
      <w:r w:rsidRPr="00A726CD">
        <w:rPr>
          <w:b/>
          <w:u w:val="single"/>
        </w:rPr>
        <w:br w:type="page"/>
      </w:r>
      <w:r w:rsidRPr="00A726CD">
        <w:rPr>
          <w:b/>
          <w:u w:val="single"/>
        </w:rPr>
        <w:lastRenderedPageBreak/>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6339E6D2" w14:textId="77777777" w:rsidR="00A726CD" w:rsidRPr="00A726CD" w:rsidRDefault="00A726CD" w:rsidP="00A726CD">
      <w:pPr>
        <w:autoSpaceDE w:val="0"/>
        <w:autoSpaceDN w:val="0"/>
        <w:adjustRightInd w:val="0"/>
        <w:rPr>
          <w:rFonts w:cs="Arial"/>
          <w:sz w:val="28"/>
          <w:szCs w:val="28"/>
        </w:rPr>
      </w:pPr>
    </w:p>
    <w:p w14:paraId="31736C85" w14:textId="77777777" w:rsidR="00F77EED" w:rsidRDefault="00F77EED" w:rsidP="00F77EED">
      <w:pPr>
        <w:rPr>
          <w:rFonts w:cs="Arial"/>
          <w:b/>
          <w:bCs/>
          <w:sz w:val="28"/>
          <w:szCs w:val="28"/>
        </w:rPr>
      </w:pPr>
      <w:r w:rsidRPr="0023755C">
        <w:rPr>
          <w:rFonts w:cs="Arial"/>
          <w:szCs w:val="24"/>
        </w:rPr>
        <w:t xml:space="preserve">Policy screened out </w:t>
      </w:r>
      <w:r w:rsidRPr="0023755C">
        <w:rPr>
          <w:rFonts w:cs="Arial"/>
          <w:b/>
          <w:szCs w:val="24"/>
        </w:rPr>
        <w:t xml:space="preserve">without </w:t>
      </w:r>
      <w:r w:rsidRPr="0023755C">
        <w:rPr>
          <w:rFonts w:cs="Arial"/>
          <w:szCs w:val="24"/>
        </w:rPr>
        <w:t xml:space="preserve">mitigation </w:t>
      </w:r>
      <w:r w:rsidRPr="0049025C">
        <w:rPr>
          <w:rFonts w:cs="Arial"/>
          <w:szCs w:val="24"/>
        </w:rPr>
        <w:t>or an alternative policy adopted</w:t>
      </w:r>
      <w:r w:rsidRPr="0023755C">
        <w:rPr>
          <w:rFonts w:cs="Arial"/>
          <w:b/>
          <w:bCs/>
          <w:sz w:val="28"/>
          <w:szCs w:val="28"/>
        </w:rPr>
        <w:t xml:space="preserve"> </w:t>
      </w:r>
    </w:p>
    <w:p w14:paraId="3416F04D" w14:textId="77777777" w:rsidR="00F77EED" w:rsidRDefault="00F77EED" w:rsidP="00F77EED">
      <w:pPr>
        <w:autoSpaceDE w:val="0"/>
        <w:autoSpaceDN w:val="0"/>
        <w:adjustRightInd w:val="0"/>
        <w:ind w:left="34" w:hanging="34"/>
        <w:rPr>
          <w:rFonts w:cs="Arial"/>
          <w:bCs/>
        </w:rPr>
      </w:pPr>
    </w:p>
    <w:p w14:paraId="6F0D8679" w14:textId="77777777" w:rsidR="00F77EED" w:rsidRPr="008F39D7" w:rsidRDefault="00F77EED" w:rsidP="00F77EED">
      <w:pPr>
        <w:autoSpaceDE w:val="0"/>
        <w:autoSpaceDN w:val="0"/>
        <w:adjustRightInd w:val="0"/>
        <w:ind w:left="34" w:hanging="34"/>
        <w:rPr>
          <w:rFonts w:cs="Arial"/>
          <w:bCs/>
        </w:rPr>
      </w:pPr>
      <w:r w:rsidRPr="008F39D7">
        <w:rPr>
          <w:rFonts w:cs="Arial"/>
          <w:bCs/>
        </w:rPr>
        <w:t xml:space="preserve">The amendments </w:t>
      </w:r>
      <w:r>
        <w:rPr>
          <w:rFonts w:cs="Arial"/>
          <w:bCs/>
        </w:rPr>
        <w:t>to this policy</w:t>
      </w:r>
      <w:r w:rsidRPr="008F39D7">
        <w:rPr>
          <w:rFonts w:cs="Arial"/>
          <w:bCs/>
        </w:rPr>
        <w:t xml:space="preserve"> do not </w:t>
      </w:r>
      <w:r>
        <w:rPr>
          <w:rFonts w:cs="Arial"/>
          <w:bCs/>
        </w:rPr>
        <w:t>materially impact</w:t>
      </w:r>
      <w:r w:rsidRPr="008F39D7">
        <w:rPr>
          <w:rFonts w:cs="Arial"/>
          <w:bCs/>
        </w:rPr>
        <w:t xml:space="preserve"> equality of opportunity among Section 75 groups</w:t>
      </w:r>
      <w:r>
        <w:rPr>
          <w:rFonts w:cs="Arial"/>
          <w:bCs/>
        </w:rPr>
        <w:t>, aside from a modest benefit for people with disabilities needing significant support with their studies.</w:t>
      </w:r>
    </w:p>
    <w:p w14:paraId="07B88607" w14:textId="77777777" w:rsidR="00A726CD" w:rsidRPr="00A726CD" w:rsidRDefault="00A726CD" w:rsidP="00A726CD">
      <w:pPr>
        <w:autoSpaceDE w:val="0"/>
        <w:autoSpaceDN w:val="0"/>
        <w:adjustRightInd w:val="0"/>
        <w:rPr>
          <w:rFonts w:cs="Arial"/>
          <w:sz w:val="28"/>
          <w:szCs w:val="28"/>
        </w:rPr>
      </w:pPr>
    </w:p>
    <w:p w14:paraId="4CFA70F1" w14:textId="4558A68E"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r w:rsidR="00D35B51">
        <w:rPr>
          <w:rFonts w:cs="Arial"/>
          <w:sz w:val="28"/>
          <w:szCs w:val="28"/>
        </w:rPr>
        <w:t xml:space="preserve"> N/A</w:t>
      </w:r>
    </w:p>
    <w:p w14:paraId="3ECBA272" w14:textId="77777777" w:rsidR="00A726CD" w:rsidRPr="00A726CD" w:rsidRDefault="00A726CD" w:rsidP="00A726CD">
      <w:pPr>
        <w:autoSpaceDE w:val="0"/>
        <w:autoSpaceDN w:val="0"/>
        <w:adjustRightInd w:val="0"/>
        <w:rPr>
          <w:rFonts w:cs="Arial"/>
          <w:sz w:val="28"/>
          <w:szCs w:val="28"/>
        </w:rPr>
      </w:pPr>
    </w:p>
    <w:p w14:paraId="0B349080" w14:textId="05A1F5B6"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r w:rsidR="00D35B51">
        <w:rPr>
          <w:rFonts w:cs="Arial"/>
          <w:sz w:val="28"/>
          <w:szCs w:val="28"/>
        </w:rPr>
        <w:t xml:space="preserve"> N/A</w:t>
      </w:r>
    </w:p>
    <w:p w14:paraId="7A982F5A"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175BE41C"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1DECF5CF" w14:textId="77777777" w:rsidR="00B83924" w:rsidRDefault="00B83924" w:rsidP="00B83924">
      <w:pPr>
        <w:autoSpaceDE w:val="0"/>
        <w:autoSpaceDN w:val="0"/>
        <w:adjustRightInd w:val="0"/>
        <w:jc w:val="both"/>
      </w:pPr>
    </w:p>
    <w:p w14:paraId="05E78533" w14:textId="6D76ECD5" w:rsidR="00F77EED" w:rsidRDefault="00F77EED" w:rsidP="00B83924">
      <w:pPr>
        <w:autoSpaceDE w:val="0"/>
        <w:autoSpaceDN w:val="0"/>
        <w:adjustRightInd w:val="0"/>
        <w:jc w:val="both"/>
      </w:pPr>
      <w:r w:rsidRPr="00E01B57">
        <w:t xml:space="preserve">The equality screening has determined that the amendments to this policy do not </w:t>
      </w:r>
      <w:r>
        <w:t xml:space="preserve">differentially </w:t>
      </w:r>
      <w:r w:rsidRPr="00E01B57">
        <w:t>impact equality of opportunity for individuals in the various Section 75 categories</w:t>
      </w:r>
      <w:r>
        <w:t>, other than providing a modest benefit to those who have disabilities and require significant support with their studies</w:t>
      </w:r>
      <w:r w:rsidRPr="00E01B57">
        <w:t>.</w:t>
      </w:r>
      <w:r>
        <w:t xml:space="preserve"> For this small group, the proposed uplift will have a positive impact on perhaps two to three students annually where the needs of those students are such that their support requirement exceeds the current £25k DSA annual maximum.</w:t>
      </w:r>
    </w:p>
    <w:p w14:paraId="4FF46296" w14:textId="77777777" w:rsidR="00F77EED" w:rsidRDefault="00F77EED" w:rsidP="00B83924">
      <w:pPr>
        <w:autoSpaceDE w:val="0"/>
        <w:autoSpaceDN w:val="0"/>
        <w:adjustRightInd w:val="0"/>
        <w:jc w:val="both"/>
      </w:pPr>
    </w:p>
    <w:p w14:paraId="11D169D5" w14:textId="12AD4CD2" w:rsidR="00A726CD" w:rsidRPr="00A726CD" w:rsidRDefault="00A726CD" w:rsidP="00A726CD">
      <w:pPr>
        <w:keepNext/>
        <w:outlineLvl w:val="4"/>
        <w:rPr>
          <w:b/>
          <w:u w:val="single"/>
        </w:rPr>
      </w:pPr>
      <w:r w:rsidRPr="00A726CD">
        <w:rPr>
          <w:b/>
          <w:u w:val="single"/>
        </w:rPr>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Pr="00A726CD" w:rsidRDefault="00A726CD"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77777777"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Pr="00A726CD">
        <w:rPr>
          <w:b/>
          <w:sz w:val="28"/>
          <w:szCs w:val="28"/>
        </w:rPr>
        <w:t>Rating 1, 2 or3</w:t>
      </w:r>
    </w:p>
    <w:p w14:paraId="2AA4F685" w14:textId="77777777"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15921C7E" w14:textId="77777777"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215BCEE3" w14:textId="77777777"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Pr="00A726CD">
        <w:rPr>
          <w:b/>
          <w:sz w:val="28"/>
          <w:szCs w:val="28"/>
        </w:rPr>
        <w:t>Rating 1, 2 or 3</w:t>
      </w:r>
    </w:p>
    <w:p w14:paraId="5A1CAE62" w14:textId="77777777" w:rsidR="00A726CD" w:rsidRDefault="00A726CD" w:rsidP="00A726CD">
      <w:pPr>
        <w:ind w:hanging="360"/>
        <w:rPr>
          <w:b/>
          <w:sz w:val="28"/>
        </w:rPr>
      </w:pPr>
    </w:p>
    <w:p w14:paraId="03F29D70" w14:textId="746BEE41" w:rsidR="00B83924" w:rsidRDefault="00B83924" w:rsidP="00B83924">
      <w:pPr>
        <w:pStyle w:val="BodyTextIndent2"/>
        <w:ind w:left="0" w:firstLine="0"/>
        <w:rPr>
          <w:szCs w:val="28"/>
        </w:rPr>
      </w:pPr>
      <w:r w:rsidRPr="00F70DA4">
        <w:rPr>
          <w:szCs w:val="28"/>
        </w:rPr>
        <w:t xml:space="preserve">Effect on </w:t>
      </w:r>
      <w:r>
        <w:rPr>
          <w:szCs w:val="28"/>
        </w:rPr>
        <w:t xml:space="preserve">equality of opportunity and good relations – </w:t>
      </w:r>
    </w:p>
    <w:p w14:paraId="0D8E8551" w14:textId="77777777" w:rsidR="00B83924" w:rsidRDefault="00B83924" w:rsidP="00B83924">
      <w:pPr>
        <w:pStyle w:val="BodyTextIndent2"/>
        <w:ind w:left="0" w:firstLine="0"/>
        <w:rPr>
          <w:szCs w:val="28"/>
        </w:rPr>
      </w:pPr>
    </w:p>
    <w:p w14:paraId="2F9D2DAC" w14:textId="77777777" w:rsidR="00B83924" w:rsidRDefault="00B83924" w:rsidP="00B83924">
      <w:pPr>
        <w:pStyle w:val="BodyTextIndent2"/>
        <w:ind w:left="0" w:firstLine="0"/>
        <w:rPr>
          <w:szCs w:val="28"/>
        </w:rPr>
      </w:pPr>
      <w:r>
        <w:rPr>
          <w:szCs w:val="28"/>
        </w:rPr>
        <w:t>Social need – N/A</w:t>
      </w:r>
    </w:p>
    <w:p w14:paraId="3BEDF0A2" w14:textId="77777777" w:rsidR="00B83924" w:rsidRDefault="00B83924" w:rsidP="00B83924">
      <w:pPr>
        <w:pStyle w:val="BodyTextIndent2"/>
        <w:ind w:left="0" w:firstLine="0"/>
        <w:rPr>
          <w:szCs w:val="28"/>
        </w:rPr>
      </w:pPr>
    </w:p>
    <w:p w14:paraId="323545D4" w14:textId="77777777" w:rsidR="00B83924" w:rsidRDefault="00B83924" w:rsidP="00B83924">
      <w:pPr>
        <w:numPr>
          <w:ilvl w:val="12"/>
          <w:numId w:val="0"/>
        </w:numPr>
        <w:spacing w:before="120" w:after="120"/>
        <w:rPr>
          <w:sz w:val="28"/>
          <w:szCs w:val="28"/>
        </w:rPr>
      </w:pPr>
      <w:r w:rsidRPr="00F70DA4">
        <w:rPr>
          <w:sz w:val="28"/>
          <w:szCs w:val="28"/>
        </w:rPr>
        <w:t>Effect on people’s daily lives</w:t>
      </w:r>
      <w:r>
        <w:rPr>
          <w:sz w:val="28"/>
          <w:szCs w:val="28"/>
        </w:rPr>
        <w:t xml:space="preserve"> –N/A</w:t>
      </w:r>
    </w:p>
    <w:p w14:paraId="40C49ABA" w14:textId="77777777" w:rsidR="00B83924" w:rsidRDefault="00B83924" w:rsidP="00B83924">
      <w:pPr>
        <w:numPr>
          <w:ilvl w:val="12"/>
          <w:numId w:val="0"/>
        </w:numPr>
        <w:spacing w:before="120" w:after="120"/>
        <w:rPr>
          <w:sz w:val="28"/>
          <w:szCs w:val="28"/>
        </w:rPr>
      </w:pPr>
    </w:p>
    <w:p w14:paraId="51709AB3" w14:textId="77777777" w:rsidR="00B83924" w:rsidRDefault="00B83924" w:rsidP="00B83924">
      <w:pPr>
        <w:numPr>
          <w:ilvl w:val="12"/>
          <w:numId w:val="0"/>
        </w:numPr>
        <w:spacing w:before="120" w:after="120"/>
        <w:rPr>
          <w:sz w:val="28"/>
          <w:szCs w:val="28"/>
        </w:rPr>
      </w:pPr>
      <w:r>
        <w:rPr>
          <w:sz w:val="28"/>
          <w:szCs w:val="28"/>
        </w:rPr>
        <w:t>Relevance to a public authority’s functions –N/A</w:t>
      </w:r>
    </w:p>
    <w:p w14:paraId="2D85E017" w14:textId="77777777" w:rsidR="00B83924" w:rsidRPr="00A726CD" w:rsidRDefault="00B83924" w:rsidP="00A726CD">
      <w:pPr>
        <w:ind w:hanging="360"/>
        <w:rPr>
          <w:b/>
          <w:sz w:val="28"/>
        </w:rPr>
      </w:pPr>
    </w:p>
    <w:p w14:paraId="195AD03A" w14:textId="77777777" w:rsidR="00A726CD" w:rsidRPr="00A726CD" w:rsidRDefault="00A726CD" w:rsidP="00A726CD">
      <w:pPr>
        <w:rPr>
          <w:sz w:val="28"/>
          <w:szCs w:val="28"/>
        </w:rPr>
      </w:pPr>
      <w:r w:rsidRPr="00A726C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A726CD" w:rsidRDefault="00A726CD" w:rsidP="00A726CD">
      <w:pPr>
        <w:numPr>
          <w:ilvl w:val="12"/>
          <w:numId w:val="0"/>
        </w:numPr>
      </w:pPr>
    </w:p>
    <w:p w14:paraId="4556F11B" w14:textId="223E2EB0" w:rsidR="00A726CD" w:rsidRPr="00A726CD" w:rsidRDefault="00A726CD" w:rsidP="00A726CD">
      <w:pPr>
        <w:rPr>
          <w:sz w:val="28"/>
          <w:szCs w:val="28"/>
        </w:rPr>
      </w:pPr>
      <w:r w:rsidRPr="00A726CD">
        <w:rPr>
          <w:sz w:val="28"/>
          <w:szCs w:val="28"/>
        </w:rPr>
        <w:t>Is the policy affected by timetables established by other relevant public authorities?</w:t>
      </w:r>
      <w:r w:rsidR="00B83924">
        <w:rPr>
          <w:sz w:val="28"/>
          <w:szCs w:val="28"/>
        </w:rPr>
        <w:t xml:space="preserve"> No</w:t>
      </w:r>
    </w:p>
    <w:p w14:paraId="336C6E3A" w14:textId="77777777" w:rsidR="00A726CD" w:rsidRPr="00A726CD" w:rsidRDefault="00A726CD" w:rsidP="00A726CD">
      <w:pPr>
        <w:rPr>
          <w:sz w:val="28"/>
        </w:rPr>
      </w:pPr>
    </w:p>
    <w:p w14:paraId="61CD839B" w14:textId="77777777" w:rsidR="00A726CD" w:rsidRPr="00A726CD" w:rsidRDefault="00A726CD" w:rsidP="00A726CD">
      <w:pPr>
        <w:autoSpaceDE w:val="0"/>
        <w:autoSpaceDN w:val="0"/>
        <w:adjustRightInd w:val="0"/>
        <w:rPr>
          <w:sz w:val="28"/>
          <w:szCs w:val="28"/>
        </w:rPr>
      </w:pPr>
      <w:r w:rsidRPr="00A726CD">
        <w:rPr>
          <w:sz w:val="28"/>
          <w:szCs w:val="28"/>
        </w:rPr>
        <w:t>If yes, please provide details.</w:t>
      </w:r>
    </w:p>
    <w:p w14:paraId="243EB7AA"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4. Monitoring</w:t>
      </w:r>
    </w:p>
    <w:p w14:paraId="1518ACE2" w14:textId="77777777" w:rsidR="00A726CD" w:rsidRPr="00A726CD" w:rsidRDefault="00A726CD" w:rsidP="00A726CD">
      <w:pPr>
        <w:autoSpaceDE w:val="0"/>
        <w:autoSpaceDN w:val="0"/>
        <w:adjustRightInd w:val="0"/>
        <w:rPr>
          <w:rFonts w:cs="Arial"/>
          <w:b/>
          <w:sz w:val="36"/>
          <w:szCs w:val="36"/>
        </w:rPr>
      </w:pPr>
    </w:p>
    <w:p w14:paraId="6EAD0F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A726CD" w:rsidRDefault="00A726CD" w:rsidP="00A726CD">
      <w:pPr>
        <w:autoSpaceDE w:val="0"/>
        <w:autoSpaceDN w:val="0"/>
        <w:adjustRightInd w:val="0"/>
        <w:rPr>
          <w:rFonts w:cs="Arial"/>
          <w:sz w:val="28"/>
          <w:szCs w:val="28"/>
        </w:rPr>
      </w:pPr>
    </w:p>
    <w:p w14:paraId="4906D16B"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A726CD" w:rsidRDefault="00A726CD" w:rsidP="00A726CD">
      <w:pPr>
        <w:autoSpaceDE w:val="0"/>
        <w:autoSpaceDN w:val="0"/>
        <w:adjustRightInd w:val="0"/>
        <w:rPr>
          <w:rFonts w:cs="Arial"/>
          <w:sz w:val="28"/>
          <w:szCs w:val="28"/>
        </w:rPr>
      </w:pPr>
    </w:p>
    <w:p w14:paraId="0C8E7108"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F92F70E" w14:textId="77777777" w:rsidR="00A726CD" w:rsidRPr="00A726CD" w:rsidRDefault="00A726CD" w:rsidP="00A726CD">
      <w:pPr>
        <w:autoSpaceDE w:val="0"/>
        <w:autoSpaceDN w:val="0"/>
        <w:adjustRightInd w:val="0"/>
        <w:rPr>
          <w:rFonts w:cs="Arial"/>
          <w:sz w:val="28"/>
          <w:szCs w:val="28"/>
        </w:rPr>
      </w:pPr>
    </w:p>
    <w:p w14:paraId="541CA1EF" w14:textId="77777777" w:rsidR="00A726CD" w:rsidRPr="00A726CD" w:rsidRDefault="00A726CD" w:rsidP="00A726CD">
      <w:pPr>
        <w:autoSpaceDE w:val="0"/>
        <w:autoSpaceDN w:val="0"/>
        <w:adjustRightInd w:val="0"/>
        <w:rPr>
          <w:rFonts w:cs="Arial"/>
          <w:sz w:val="28"/>
          <w:szCs w:val="28"/>
        </w:rPr>
      </w:pPr>
    </w:p>
    <w:p w14:paraId="697D4376" w14:textId="77777777" w:rsidR="00A726CD" w:rsidRPr="00A726CD" w:rsidRDefault="00A726CD" w:rsidP="00A726CD">
      <w:pPr>
        <w:rPr>
          <w:b/>
          <w:sz w:val="28"/>
        </w:rPr>
      </w:pPr>
    </w:p>
    <w:p w14:paraId="0591E674" w14:textId="77777777" w:rsidR="00A726CD" w:rsidRPr="00A726CD" w:rsidRDefault="00A726CD" w:rsidP="00A726CD">
      <w:pPr>
        <w:keepNext/>
        <w:outlineLvl w:val="4"/>
        <w:rPr>
          <w:b/>
          <w:u w:val="single"/>
        </w:rPr>
      </w:pPr>
      <w:r w:rsidRPr="00A726CD">
        <w:rPr>
          <w:b/>
          <w:u w:val="single"/>
        </w:rPr>
        <w:t>Part 5 - Approval and authorisation</w:t>
      </w:r>
    </w:p>
    <w:p w14:paraId="4942A8C9" w14:textId="77777777" w:rsidR="00A726CD" w:rsidRPr="00A726CD" w:rsidRDefault="00A726CD" w:rsidP="00A726CD">
      <w:pPr>
        <w:rPr>
          <w:b/>
          <w:sz w:val="28"/>
        </w:rPr>
      </w:pPr>
    </w:p>
    <w:p w14:paraId="1D520D26" w14:textId="61B4FC43" w:rsidR="00A726CD" w:rsidRPr="00A726CD" w:rsidRDefault="00A726CD" w:rsidP="00A726CD">
      <w:pPr>
        <w:ind w:left="360" w:hanging="360"/>
        <w:rPr>
          <w:sz w:val="28"/>
          <w:szCs w:val="28"/>
        </w:rPr>
      </w:pPr>
      <w:r w:rsidRPr="00A726CD">
        <w:rPr>
          <w:sz w:val="28"/>
          <w:szCs w:val="28"/>
        </w:rPr>
        <w:t>Screened by:</w:t>
      </w:r>
      <w:r w:rsidR="00B83924">
        <w:rPr>
          <w:sz w:val="28"/>
          <w:szCs w:val="28"/>
        </w:rPr>
        <w:t xml:space="preserve"> </w:t>
      </w:r>
      <w:r w:rsidR="00F77EED">
        <w:rPr>
          <w:sz w:val="28"/>
          <w:szCs w:val="28"/>
        </w:rPr>
        <w:t xml:space="preserve">Donna Monkhouse </w:t>
      </w:r>
    </w:p>
    <w:p w14:paraId="6FCF3462" w14:textId="609D9951" w:rsidR="00A726CD" w:rsidRPr="00A726CD" w:rsidRDefault="00A726CD" w:rsidP="00A726CD">
      <w:pPr>
        <w:ind w:left="360" w:hanging="360"/>
        <w:rPr>
          <w:sz w:val="28"/>
          <w:szCs w:val="28"/>
        </w:rPr>
      </w:pPr>
      <w:r w:rsidRPr="00A726CD">
        <w:rPr>
          <w:sz w:val="28"/>
          <w:szCs w:val="28"/>
        </w:rPr>
        <w:t>Position/Job Title:</w:t>
      </w:r>
      <w:r w:rsidR="00B83924">
        <w:rPr>
          <w:sz w:val="28"/>
          <w:szCs w:val="28"/>
        </w:rPr>
        <w:t xml:space="preserve"> </w:t>
      </w:r>
      <w:r w:rsidR="00F77EED">
        <w:rPr>
          <w:sz w:val="28"/>
          <w:szCs w:val="28"/>
        </w:rPr>
        <w:t>SO</w:t>
      </w:r>
    </w:p>
    <w:p w14:paraId="7B197BAC" w14:textId="3BC95F37" w:rsidR="00A726CD" w:rsidRPr="00A726CD" w:rsidRDefault="00A726CD" w:rsidP="00A726CD">
      <w:pPr>
        <w:ind w:left="360" w:hanging="360"/>
        <w:rPr>
          <w:sz w:val="28"/>
          <w:szCs w:val="28"/>
        </w:rPr>
      </w:pPr>
      <w:r w:rsidRPr="00A726CD">
        <w:rPr>
          <w:sz w:val="28"/>
          <w:szCs w:val="28"/>
        </w:rPr>
        <w:t>Date:</w:t>
      </w:r>
      <w:r w:rsidR="00B83924">
        <w:rPr>
          <w:sz w:val="28"/>
          <w:szCs w:val="28"/>
        </w:rPr>
        <w:t xml:space="preserve"> </w:t>
      </w:r>
      <w:r w:rsidR="00F77EED">
        <w:rPr>
          <w:sz w:val="28"/>
          <w:szCs w:val="28"/>
        </w:rPr>
        <w:t>12/08/2025</w:t>
      </w:r>
    </w:p>
    <w:p w14:paraId="1BAA813A" w14:textId="77777777" w:rsidR="00A726CD" w:rsidRPr="00A726CD" w:rsidRDefault="00A726CD" w:rsidP="00A726CD">
      <w:pPr>
        <w:ind w:left="360" w:hanging="360"/>
        <w:rPr>
          <w:sz w:val="28"/>
          <w:szCs w:val="28"/>
        </w:rPr>
      </w:pPr>
    </w:p>
    <w:p w14:paraId="772C5EC4" w14:textId="681734DF" w:rsidR="00A726CD" w:rsidRPr="00A726CD" w:rsidRDefault="00A726CD" w:rsidP="00A726CD">
      <w:pPr>
        <w:ind w:left="360" w:hanging="360"/>
        <w:rPr>
          <w:rFonts w:cs="Arial"/>
          <w:sz w:val="28"/>
          <w:szCs w:val="28"/>
        </w:rPr>
      </w:pPr>
      <w:r w:rsidRPr="00A726CD">
        <w:rPr>
          <w:rFonts w:cs="Arial"/>
          <w:sz w:val="28"/>
          <w:szCs w:val="28"/>
        </w:rPr>
        <w:t>Approved by:</w:t>
      </w:r>
      <w:r w:rsidR="00B83924">
        <w:rPr>
          <w:rFonts w:cs="Arial"/>
          <w:sz w:val="28"/>
          <w:szCs w:val="28"/>
        </w:rPr>
        <w:t xml:space="preserve"> </w:t>
      </w:r>
      <w:r w:rsidR="00F77EED">
        <w:rPr>
          <w:rFonts w:cs="Arial"/>
          <w:sz w:val="28"/>
          <w:szCs w:val="28"/>
        </w:rPr>
        <w:t>Alan Scott</w:t>
      </w:r>
    </w:p>
    <w:p w14:paraId="7C3C7717" w14:textId="2CB934EB" w:rsidR="00A726CD" w:rsidRPr="00A726CD" w:rsidRDefault="00A726CD" w:rsidP="00A726CD">
      <w:pPr>
        <w:ind w:left="360" w:hanging="360"/>
        <w:rPr>
          <w:sz w:val="28"/>
          <w:szCs w:val="28"/>
        </w:rPr>
      </w:pPr>
      <w:r w:rsidRPr="00A726CD">
        <w:rPr>
          <w:sz w:val="28"/>
          <w:szCs w:val="28"/>
        </w:rPr>
        <w:t>Position/Job Title:</w:t>
      </w:r>
      <w:r w:rsidR="00B83924">
        <w:rPr>
          <w:sz w:val="28"/>
          <w:szCs w:val="28"/>
        </w:rPr>
        <w:t xml:space="preserve"> Head of Student Support Branch</w:t>
      </w:r>
    </w:p>
    <w:p w14:paraId="36B1B128" w14:textId="20B7B450" w:rsidR="00A726CD" w:rsidRPr="00A726CD" w:rsidRDefault="00A726CD" w:rsidP="00A726CD">
      <w:pPr>
        <w:ind w:left="360" w:hanging="360"/>
        <w:rPr>
          <w:sz w:val="28"/>
          <w:szCs w:val="28"/>
        </w:rPr>
      </w:pPr>
      <w:r w:rsidRPr="00A726CD">
        <w:rPr>
          <w:sz w:val="28"/>
          <w:szCs w:val="28"/>
        </w:rPr>
        <w:t>Date:</w:t>
      </w:r>
      <w:r w:rsidR="00B83924">
        <w:rPr>
          <w:sz w:val="28"/>
          <w:szCs w:val="28"/>
        </w:rPr>
        <w:t xml:space="preserve"> </w:t>
      </w:r>
      <w:r w:rsidR="00F77EED">
        <w:rPr>
          <w:sz w:val="28"/>
          <w:szCs w:val="28"/>
        </w:rPr>
        <w:t>14/08/2025</w:t>
      </w:r>
    </w:p>
    <w:p w14:paraId="59E6127D" w14:textId="77777777" w:rsidR="00A726CD" w:rsidRPr="00A726CD" w:rsidRDefault="00A726CD" w:rsidP="00A726CD">
      <w:pPr>
        <w:ind w:left="360" w:hanging="360"/>
        <w:rPr>
          <w:b/>
          <w:sz w:val="28"/>
        </w:rPr>
      </w:pPr>
    </w:p>
    <w:p w14:paraId="6A601FC5" w14:textId="77777777" w:rsidR="00A726CD" w:rsidRPr="00A726CD" w:rsidRDefault="00A726CD" w:rsidP="00A726CD">
      <w:pPr>
        <w:rPr>
          <w:sz w:val="28"/>
          <w:szCs w:val="28"/>
        </w:rPr>
      </w:pPr>
    </w:p>
    <w:p w14:paraId="04AFCB05" w14:textId="77777777" w:rsidR="00A726CD" w:rsidRPr="00A726CD" w:rsidRDefault="00A726CD" w:rsidP="00A726CD">
      <w:pPr>
        <w:rPr>
          <w:rFonts w:cs="Arial"/>
          <w:sz w:val="28"/>
          <w:szCs w:val="28"/>
        </w:rPr>
      </w:pPr>
      <w:r w:rsidRPr="00A726CD">
        <w:rPr>
          <w:sz w:val="28"/>
          <w:szCs w:val="28"/>
        </w:rPr>
        <w:t>Note:</w:t>
      </w:r>
      <w:r w:rsidRPr="00A726CD">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670C3B5B" w14:textId="77777777" w:rsidR="00A726CD" w:rsidRPr="00A726CD" w:rsidRDefault="00A726CD" w:rsidP="00A726CD">
      <w:pPr>
        <w:spacing w:after="240"/>
        <w:rPr>
          <w:rFonts w:cs="Arial"/>
          <w:sz w:val="28"/>
          <w:szCs w:val="28"/>
        </w:rPr>
      </w:pPr>
    </w:p>
    <w:p w14:paraId="5B4E0945" w14:textId="77777777" w:rsidR="00A726CD" w:rsidRPr="00A726CD" w:rsidRDefault="00A726CD" w:rsidP="00A726CD">
      <w:pPr>
        <w:spacing w:after="120"/>
        <w:rPr>
          <w:rFonts w:cs="Arial"/>
          <w:b/>
          <w:szCs w:val="24"/>
        </w:rPr>
      </w:pPr>
      <w:r w:rsidRPr="00A726CD">
        <w:rPr>
          <w:rFonts w:cs="Arial"/>
          <w:b/>
          <w:szCs w:val="24"/>
        </w:rPr>
        <w:t>For Equality Team Completion:</w:t>
      </w:r>
    </w:p>
    <w:p w14:paraId="5BC67588" w14:textId="77777777" w:rsidR="00A726CD" w:rsidRPr="00A726CD" w:rsidRDefault="00A726CD" w:rsidP="00A726CD">
      <w:pPr>
        <w:spacing w:after="120"/>
        <w:rPr>
          <w:rFonts w:cs="Arial"/>
          <w:szCs w:val="24"/>
        </w:rPr>
      </w:pPr>
      <w:r w:rsidRPr="00A726CD">
        <w:rPr>
          <w:rFonts w:cs="Arial"/>
          <w:szCs w:val="24"/>
        </w:rPr>
        <w:t>Date Received:</w:t>
      </w:r>
    </w:p>
    <w:p w14:paraId="6797B799" w14:textId="77777777" w:rsidR="00A726CD" w:rsidRPr="00A726CD" w:rsidRDefault="00A726CD" w:rsidP="00A726CD">
      <w:pPr>
        <w:spacing w:after="120"/>
        <w:rPr>
          <w:rFonts w:cs="Arial"/>
          <w:szCs w:val="24"/>
        </w:rPr>
      </w:pPr>
      <w:r w:rsidRPr="00A726CD">
        <w:rPr>
          <w:rFonts w:cs="Arial"/>
          <w:szCs w:val="24"/>
        </w:rPr>
        <w:t>Amendments Requested: Yes / No</w:t>
      </w:r>
    </w:p>
    <w:p w14:paraId="426B5694" w14:textId="77777777" w:rsidR="00A726CD" w:rsidRPr="00A726CD" w:rsidRDefault="00A726CD" w:rsidP="00A726CD">
      <w:pPr>
        <w:spacing w:after="120"/>
        <w:rPr>
          <w:rFonts w:cs="Arial"/>
          <w:szCs w:val="24"/>
        </w:rPr>
      </w:pPr>
      <w:r w:rsidRPr="00A726CD">
        <w:rPr>
          <w:rFonts w:cs="Arial"/>
          <w:szCs w:val="24"/>
        </w:rPr>
        <w:t xml:space="preserve">Date Returned to Business Area: </w:t>
      </w:r>
    </w:p>
    <w:p w14:paraId="2AE5381F" w14:textId="77777777" w:rsidR="00A726CD" w:rsidRPr="00A726CD" w:rsidRDefault="00A726CD" w:rsidP="00A726CD">
      <w:pPr>
        <w:spacing w:after="120"/>
        <w:rPr>
          <w:rFonts w:cs="Arial"/>
          <w:szCs w:val="24"/>
        </w:rPr>
      </w:pPr>
      <w:r w:rsidRPr="00A726CD">
        <w:rPr>
          <w:rFonts w:cs="Arial"/>
          <w:szCs w:val="24"/>
        </w:rPr>
        <w:t>Date Final Version Received / Agreed:</w:t>
      </w:r>
    </w:p>
    <w:p w14:paraId="36A6B443" w14:textId="5F379FA6" w:rsidR="00A726CD" w:rsidRPr="00A726CD" w:rsidRDefault="00A726CD" w:rsidP="00A726CD">
      <w:pPr>
        <w:spacing w:after="120"/>
      </w:pPr>
      <w:r w:rsidRPr="00A726CD">
        <w:rPr>
          <w:rFonts w:cs="Arial"/>
          <w:szCs w:val="24"/>
        </w:rPr>
        <w:t>Date Published on Df</w:t>
      </w:r>
      <w:r w:rsidR="00EF2C02">
        <w:rPr>
          <w:rFonts w:cs="Arial"/>
          <w:szCs w:val="24"/>
        </w:rPr>
        <w:t>E</w:t>
      </w:r>
      <w:r w:rsidRPr="00A726CD">
        <w:rPr>
          <w:rFonts w:cs="Arial"/>
          <w:szCs w:val="24"/>
        </w:rPr>
        <w:t>’s Section 75 webpage:</w:t>
      </w:r>
    </w:p>
    <w:p w14:paraId="3EFF0F4D" w14:textId="77777777" w:rsidR="00705E20" w:rsidRPr="00A726CD" w:rsidRDefault="00705E20" w:rsidP="00A726CD"/>
    <w:sectPr w:rsidR="00705E20" w:rsidRPr="00A726CD" w:rsidSect="00A00CD7">
      <w:footerReference w:type="even" r:id="rId14"/>
      <w:footerReference w:type="default" r:id="rId15"/>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2347" w14:textId="77777777" w:rsidR="00BC144B" w:rsidRDefault="00BC144B">
      <w:r>
        <w:separator/>
      </w:r>
    </w:p>
  </w:endnote>
  <w:endnote w:type="continuationSeparator" w:id="0">
    <w:p w14:paraId="6AC89908" w14:textId="77777777" w:rsidR="00BC144B" w:rsidRDefault="00BC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E3F3" w14:textId="77777777" w:rsidR="00BC144B" w:rsidRDefault="00BC144B">
      <w:r>
        <w:separator/>
      </w:r>
    </w:p>
  </w:footnote>
  <w:footnote w:type="continuationSeparator" w:id="0">
    <w:p w14:paraId="3B3A9CBE" w14:textId="77777777" w:rsidR="00BC144B" w:rsidRDefault="00BC1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81F38"/>
    <w:multiLevelType w:val="hybridMultilevel"/>
    <w:tmpl w:val="D36698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1D62CF"/>
    <w:multiLevelType w:val="multilevel"/>
    <w:tmpl w:val="C07C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13"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E0DD0"/>
    <w:multiLevelType w:val="hybridMultilevel"/>
    <w:tmpl w:val="19704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1" w15:restartNumberingAfterBreak="0">
    <w:nsid w:val="6D8129D0"/>
    <w:multiLevelType w:val="hybridMultilevel"/>
    <w:tmpl w:val="CC961128"/>
    <w:lvl w:ilvl="0" w:tplc="764A5632">
      <w:start w:val="1"/>
      <w:numFmt w:val="decimal"/>
      <w:lvlText w:val="%1."/>
      <w:lvlJc w:val="left"/>
      <w:pPr>
        <w:ind w:left="360" w:hanging="360"/>
      </w:pPr>
      <w:rPr>
        <w:b w:val="0"/>
        <w:bCs/>
        <w:i w:val="0"/>
        <w:iCs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4" w15:restartNumberingAfterBreak="0">
    <w:nsid w:val="7DA7513C"/>
    <w:multiLevelType w:val="hybridMultilevel"/>
    <w:tmpl w:val="D67255E8"/>
    <w:lvl w:ilvl="0" w:tplc="CF3E0D1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993652">
    <w:abstractNumId w:val="20"/>
  </w:num>
  <w:num w:numId="2" w16cid:durableId="1022510618">
    <w:abstractNumId w:val="22"/>
  </w:num>
  <w:num w:numId="3" w16cid:durableId="1570919519">
    <w:abstractNumId w:val="18"/>
  </w:num>
  <w:num w:numId="4" w16cid:durableId="1458331883">
    <w:abstractNumId w:val="14"/>
  </w:num>
  <w:num w:numId="5" w16cid:durableId="571889243">
    <w:abstractNumId w:val="19"/>
  </w:num>
  <w:num w:numId="6" w16cid:durableId="610744491">
    <w:abstractNumId w:val="0"/>
  </w:num>
  <w:num w:numId="7" w16cid:durableId="1043097011">
    <w:abstractNumId w:val="13"/>
  </w:num>
  <w:num w:numId="8" w16cid:durableId="1124421513">
    <w:abstractNumId w:val="11"/>
  </w:num>
  <w:num w:numId="9" w16cid:durableId="1418206593">
    <w:abstractNumId w:val="4"/>
  </w:num>
  <w:num w:numId="10" w16cid:durableId="1702317685">
    <w:abstractNumId w:val="10"/>
  </w:num>
  <w:num w:numId="11" w16cid:durableId="1216545638">
    <w:abstractNumId w:val="15"/>
  </w:num>
  <w:num w:numId="12" w16cid:durableId="316038207">
    <w:abstractNumId w:val="3"/>
  </w:num>
  <w:num w:numId="13" w16cid:durableId="1897616942">
    <w:abstractNumId w:val="5"/>
  </w:num>
  <w:num w:numId="14" w16cid:durableId="1581871895">
    <w:abstractNumId w:val="2"/>
  </w:num>
  <w:num w:numId="15" w16cid:durableId="583225880">
    <w:abstractNumId w:val="9"/>
  </w:num>
  <w:num w:numId="16" w16cid:durableId="165948705">
    <w:abstractNumId w:val="17"/>
  </w:num>
  <w:num w:numId="17" w16cid:durableId="220024437">
    <w:abstractNumId w:val="1"/>
  </w:num>
  <w:num w:numId="18" w16cid:durableId="1123304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23"/>
  </w:num>
  <w:num w:numId="20" w16cid:durableId="673729312">
    <w:abstractNumId w:val="12"/>
  </w:num>
  <w:num w:numId="21" w16cid:durableId="259678293">
    <w:abstractNumId w:val="8"/>
  </w:num>
  <w:num w:numId="22" w16cid:durableId="1887524915">
    <w:abstractNumId w:val="6"/>
  </w:num>
  <w:num w:numId="23" w16cid:durableId="605843114">
    <w:abstractNumId w:val="24"/>
  </w:num>
  <w:num w:numId="24" w16cid:durableId="1479305558">
    <w:abstractNumId w:val="16"/>
  </w:num>
  <w:num w:numId="25" w16cid:durableId="95664293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02E7D"/>
    <w:rsid w:val="00034A81"/>
    <w:rsid w:val="000626EB"/>
    <w:rsid w:val="000735BF"/>
    <w:rsid w:val="000773FE"/>
    <w:rsid w:val="00085231"/>
    <w:rsid w:val="00097EC9"/>
    <w:rsid w:val="000A1318"/>
    <w:rsid w:val="000A733B"/>
    <w:rsid w:val="000B53EE"/>
    <w:rsid w:val="000F1C38"/>
    <w:rsid w:val="001127D4"/>
    <w:rsid w:val="001167B8"/>
    <w:rsid w:val="00120099"/>
    <w:rsid w:val="001238AD"/>
    <w:rsid w:val="00127EA5"/>
    <w:rsid w:val="00142190"/>
    <w:rsid w:val="00150858"/>
    <w:rsid w:val="0017123E"/>
    <w:rsid w:val="0017404D"/>
    <w:rsid w:val="001776F3"/>
    <w:rsid w:val="0019222A"/>
    <w:rsid w:val="00195C48"/>
    <w:rsid w:val="0019628F"/>
    <w:rsid w:val="001A3183"/>
    <w:rsid w:val="001A5BB6"/>
    <w:rsid w:val="001A71FE"/>
    <w:rsid w:val="001C2ED3"/>
    <w:rsid w:val="001E00D4"/>
    <w:rsid w:val="00212408"/>
    <w:rsid w:val="00214D9C"/>
    <w:rsid w:val="0022149D"/>
    <w:rsid w:val="0023755C"/>
    <w:rsid w:val="002A37DE"/>
    <w:rsid w:val="002A69AD"/>
    <w:rsid w:val="002A748F"/>
    <w:rsid w:val="002B5CB3"/>
    <w:rsid w:val="002C45F8"/>
    <w:rsid w:val="002C64CA"/>
    <w:rsid w:val="002E1017"/>
    <w:rsid w:val="002E6D9F"/>
    <w:rsid w:val="002F3D15"/>
    <w:rsid w:val="003270E1"/>
    <w:rsid w:val="00337488"/>
    <w:rsid w:val="00377651"/>
    <w:rsid w:val="00390DDC"/>
    <w:rsid w:val="0039796A"/>
    <w:rsid w:val="003A1753"/>
    <w:rsid w:val="003B0CAA"/>
    <w:rsid w:val="003C03EF"/>
    <w:rsid w:val="003C35CB"/>
    <w:rsid w:val="003E5E97"/>
    <w:rsid w:val="003F33C1"/>
    <w:rsid w:val="003F7352"/>
    <w:rsid w:val="00416208"/>
    <w:rsid w:val="00417E07"/>
    <w:rsid w:val="00453279"/>
    <w:rsid w:val="00467712"/>
    <w:rsid w:val="0047490D"/>
    <w:rsid w:val="004804AF"/>
    <w:rsid w:val="00483CD1"/>
    <w:rsid w:val="00484388"/>
    <w:rsid w:val="00486F94"/>
    <w:rsid w:val="0049025C"/>
    <w:rsid w:val="00494D4C"/>
    <w:rsid w:val="004A4F8D"/>
    <w:rsid w:val="004C1D8E"/>
    <w:rsid w:val="004D5EFD"/>
    <w:rsid w:val="004D6111"/>
    <w:rsid w:val="004E3127"/>
    <w:rsid w:val="004E56D3"/>
    <w:rsid w:val="004E5A10"/>
    <w:rsid w:val="004F36D5"/>
    <w:rsid w:val="005006CF"/>
    <w:rsid w:val="00532B55"/>
    <w:rsid w:val="005446C2"/>
    <w:rsid w:val="00574ED2"/>
    <w:rsid w:val="005762B3"/>
    <w:rsid w:val="005817D8"/>
    <w:rsid w:val="0058579E"/>
    <w:rsid w:val="00590C7F"/>
    <w:rsid w:val="005A105D"/>
    <w:rsid w:val="005A359F"/>
    <w:rsid w:val="005B0505"/>
    <w:rsid w:val="005D6F5C"/>
    <w:rsid w:val="00601743"/>
    <w:rsid w:val="00632878"/>
    <w:rsid w:val="00651B3B"/>
    <w:rsid w:val="00664E1D"/>
    <w:rsid w:val="006756B2"/>
    <w:rsid w:val="00677060"/>
    <w:rsid w:val="00691F6D"/>
    <w:rsid w:val="00695C84"/>
    <w:rsid w:val="006A1D34"/>
    <w:rsid w:val="006A5D7D"/>
    <w:rsid w:val="006E3ED3"/>
    <w:rsid w:val="006F441B"/>
    <w:rsid w:val="00701DD7"/>
    <w:rsid w:val="00702C36"/>
    <w:rsid w:val="00705E20"/>
    <w:rsid w:val="007067B2"/>
    <w:rsid w:val="007150EF"/>
    <w:rsid w:val="00720BBE"/>
    <w:rsid w:val="0072544B"/>
    <w:rsid w:val="0075156C"/>
    <w:rsid w:val="00773993"/>
    <w:rsid w:val="00776185"/>
    <w:rsid w:val="00777F68"/>
    <w:rsid w:val="00783D37"/>
    <w:rsid w:val="00790470"/>
    <w:rsid w:val="00792F80"/>
    <w:rsid w:val="00793070"/>
    <w:rsid w:val="007A2210"/>
    <w:rsid w:val="007C7E10"/>
    <w:rsid w:val="007E122C"/>
    <w:rsid w:val="00804C1A"/>
    <w:rsid w:val="008067AA"/>
    <w:rsid w:val="00806A9B"/>
    <w:rsid w:val="00824EEA"/>
    <w:rsid w:val="00834A55"/>
    <w:rsid w:val="008519EB"/>
    <w:rsid w:val="00870403"/>
    <w:rsid w:val="0087101B"/>
    <w:rsid w:val="008765CE"/>
    <w:rsid w:val="008779A1"/>
    <w:rsid w:val="00880D3F"/>
    <w:rsid w:val="00880EEB"/>
    <w:rsid w:val="00890DE7"/>
    <w:rsid w:val="00894C75"/>
    <w:rsid w:val="0089572F"/>
    <w:rsid w:val="008B4757"/>
    <w:rsid w:val="008C555D"/>
    <w:rsid w:val="008C67A9"/>
    <w:rsid w:val="008D5B66"/>
    <w:rsid w:val="009007A5"/>
    <w:rsid w:val="00914890"/>
    <w:rsid w:val="00924727"/>
    <w:rsid w:val="00945E49"/>
    <w:rsid w:val="0096413F"/>
    <w:rsid w:val="00985BEA"/>
    <w:rsid w:val="009B42B1"/>
    <w:rsid w:val="009B5371"/>
    <w:rsid w:val="009B6EC4"/>
    <w:rsid w:val="009D617C"/>
    <w:rsid w:val="009F5D9E"/>
    <w:rsid w:val="009F648E"/>
    <w:rsid w:val="00A00CD7"/>
    <w:rsid w:val="00A245B5"/>
    <w:rsid w:val="00A35F76"/>
    <w:rsid w:val="00A3712A"/>
    <w:rsid w:val="00A726CD"/>
    <w:rsid w:val="00A80770"/>
    <w:rsid w:val="00AB2AC7"/>
    <w:rsid w:val="00AC7655"/>
    <w:rsid w:val="00AE0276"/>
    <w:rsid w:val="00B04968"/>
    <w:rsid w:val="00B1472D"/>
    <w:rsid w:val="00B574B0"/>
    <w:rsid w:val="00B57D18"/>
    <w:rsid w:val="00B82F88"/>
    <w:rsid w:val="00B83924"/>
    <w:rsid w:val="00B92E4E"/>
    <w:rsid w:val="00BB0620"/>
    <w:rsid w:val="00BB35E9"/>
    <w:rsid w:val="00BC144B"/>
    <w:rsid w:val="00BC3865"/>
    <w:rsid w:val="00BC5532"/>
    <w:rsid w:val="00BD2AEC"/>
    <w:rsid w:val="00BF36C1"/>
    <w:rsid w:val="00BF79F8"/>
    <w:rsid w:val="00C0511A"/>
    <w:rsid w:val="00C21A24"/>
    <w:rsid w:val="00C2631D"/>
    <w:rsid w:val="00C27F67"/>
    <w:rsid w:val="00C3003A"/>
    <w:rsid w:val="00C463EB"/>
    <w:rsid w:val="00C5573B"/>
    <w:rsid w:val="00C63ED7"/>
    <w:rsid w:val="00C73906"/>
    <w:rsid w:val="00C77D0E"/>
    <w:rsid w:val="00C81F6B"/>
    <w:rsid w:val="00C82DA4"/>
    <w:rsid w:val="00C90D06"/>
    <w:rsid w:val="00CA53A3"/>
    <w:rsid w:val="00CB647A"/>
    <w:rsid w:val="00CF0B02"/>
    <w:rsid w:val="00D25A10"/>
    <w:rsid w:val="00D32856"/>
    <w:rsid w:val="00D35B51"/>
    <w:rsid w:val="00D41507"/>
    <w:rsid w:val="00D4612A"/>
    <w:rsid w:val="00D47B3D"/>
    <w:rsid w:val="00D6128C"/>
    <w:rsid w:val="00D63805"/>
    <w:rsid w:val="00D66C98"/>
    <w:rsid w:val="00D746B4"/>
    <w:rsid w:val="00D97BFE"/>
    <w:rsid w:val="00DA17C0"/>
    <w:rsid w:val="00DB550B"/>
    <w:rsid w:val="00DB5553"/>
    <w:rsid w:val="00DD62F3"/>
    <w:rsid w:val="00E17E34"/>
    <w:rsid w:val="00E418A7"/>
    <w:rsid w:val="00E42C80"/>
    <w:rsid w:val="00E43625"/>
    <w:rsid w:val="00E43D7A"/>
    <w:rsid w:val="00E46589"/>
    <w:rsid w:val="00E513EE"/>
    <w:rsid w:val="00E570DE"/>
    <w:rsid w:val="00E616D5"/>
    <w:rsid w:val="00E62217"/>
    <w:rsid w:val="00E729C6"/>
    <w:rsid w:val="00E837A5"/>
    <w:rsid w:val="00E9076C"/>
    <w:rsid w:val="00E91D60"/>
    <w:rsid w:val="00EA4088"/>
    <w:rsid w:val="00EC71D8"/>
    <w:rsid w:val="00ED1B74"/>
    <w:rsid w:val="00EF2C02"/>
    <w:rsid w:val="00F158C8"/>
    <w:rsid w:val="00F401A2"/>
    <w:rsid w:val="00F41683"/>
    <w:rsid w:val="00F76068"/>
    <w:rsid w:val="00F77EED"/>
    <w:rsid w:val="00F922C9"/>
    <w:rsid w:val="00F9355E"/>
    <w:rsid w:val="00F9397B"/>
    <w:rsid w:val="00FA17FE"/>
    <w:rsid w:val="00FA2356"/>
    <w:rsid w:val="00FA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2"/>
    <w:rPr>
      <w:rFonts w:ascii="Arial" w:hAnsi="Arial"/>
      <w:sz w:val="24"/>
      <w:lang w:eastAsia="en-US"/>
    </w:rPr>
  </w:style>
  <w:style w:type="paragraph" w:styleId="Heading1">
    <w:name w:val="heading 1"/>
    <w:basedOn w:val="Normal"/>
    <w:next w:val="Normal"/>
    <w:link w:val="Heading1Char"/>
    <w:uiPriority w:val="9"/>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uiPriority w:val="9"/>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1D60"/>
    <w:rPr>
      <w:color w:val="0000FF"/>
      <w:u w:val="single"/>
    </w:rPr>
  </w:style>
  <w:style w:type="paragraph" w:styleId="BodyTextIndent2">
    <w:name w:val="Body Text Indent 2"/>
    <w:basedOn w:val="Normal"/>
    <w:link w:val="BodyTextIndent2Char"/>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uiPriority w:val="99"/>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uiPriority w:val="99"/>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unhideWhenUsed/>
    <w:rsid w:val="00E46589"/>
    <w:rPr>
      <w:sz w:val="20"/>
    </w:rPr>
  </w:style>
  <w:style w:type="character" w:customStyle="1" w:styleId="CommentTextChar">
    <w:name w:val="Comment Text Char"/>
    <w:basedOn w:val="DefaultParagraphFont"/>
    <w:link w:val="CommentText"/>
    <w:uiPriority w:val="99"/>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120099"/>
    <w:rPr>
      <w:rFonts w:ascii="Arial" w:hAnsi="Arial"/>
      <w:sz w:val="24"/>
      <w:lang w:eastAsia="en-US"/>
    </w:rPr>
  </w:style>
  <w:style w:type="table" w:styleId="GridTable5Dark-Accent1">
    <w:name w:val="Grid Table 5 Dark Accent 1"/>
    <w:basedOn w:val="TableNormal"/>
    <w:uiPriority w:val="50"/>
    <w:rsid w:val="0012009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Indent2Char">
    <w:name w:val="Body Text Indent 2 Char"/>
    <w:basedOn w:val="DefaultParagraphFont"/>
    <w:link w:val="BodyTextIndent2"/>
    <w:rsid w:val="00B83924"/>
    <w:rPr>
      <w:rFonts w:ascii="Arial" w:hAnsi="Arial"/>
      <w:sz w:val="28"/>
      <w:lang w:eastAsia="en-US"/>
    </w:rPr>
  </w:style>
  <w:style w:type="character" w:customStyle="1" w:styleId="cf01">
    <w:name w:val="cf01"/>
    <w:basedOn w:val="DefaultParagraphFont"/>
    <w:rsid w:val="000773FE"/>
    <w:rPr>
      <w:rFonts w:ascii="Segoe UI" w:hAnsi="Segoe UI" w:cs="Segoe UI" w:hint="default"/>
      <w:sz w:val="18"/>
      <w:szCs w:val="18"/>
    </w:rPr>
  </w:style>
  <w:style w:type="character" w:customStyle="1" w:styleId="eop">
    <w:name w:val="eop"/>
    <w:basedOn w:val="DefaultParagraphFont"/>
    <w:uiPriority w:val="1"/>
    <w:rsid w:val="00E616D5"/>
    <w:rPr>
      <w:rFonts w:ascii="Aptos" w:hAnsi="Aptos" w:hint="default"/>
    </w:rPr>
  </w:style>
  <w:style w:type="character" w:customStyle="1" w:styleId="legterm">
    <w:name w:val="legterm"/>
    <w:basedOn w:val="DefaultParagraphFont"/>
    <w:rsid w:val="001E00D4"/>
  </w:style>
  <w:style w:type="paragraph" w:styleId="Revision">
    <w:name w:val="Revision"/>
    <w:hidden/>
    <w:uiPriority w:val="99"/>
    <w:semiHidden/>
    <w:rsid w:val="00D4150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6583">
      <w:bodyDiv w:val="1"/>
      <w:marLeft w:val="0"/>
      <w:marRight w:val="0"/>
      <w:marTop w:val="0"/>
      <w:marBottom w:val="0"/>
      <w:divBdr>
        <w:top w:val="none" w:sz="0" w:space="0" w:color="auto"/>
        <w:left w:val="none" w:sz="0" w:space="0" w:color="auto"/>
        <w:bottom w:val="none" w:sz="0" w:space="0" w:color="auto"/>
        <w:right w:val="none" w:sz="0" w:space="0" w:color="auto"/>
      </w:divBdr>
    </w:div>
    <w:div w:id="1514953449">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21099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statistics/student-support-for-higher-education-in-northern-ireland-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cs.intranet.nigov.net/economy/documents/dfe-equality-screening-guidance-section-75-northern-ireland-act-199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ni.org/ECNI/media/ECNI/Publications/Employers%20and%20Service%20Providers/Public%20Authorities/S75DataSignpostingGuid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nics.intranet.nigov.net/economy/articles/governance-and-accountability-notice-0420-reminder-duties-under-rural-needs-act-northern"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22</Pages>
  <Words>5048</Words>
  <Characters>29233</Characters>
  <Application>Microsoft Office Word</Application>
  <DocSecurity>0</DocSecurity>
  <Lines>1008</Lines>
  <Paragraphs>428</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33853</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Ashe, Jonathan</cp:lastModifiedBy>
  <cp:revision>4</cp:revision>
  <dcterms:created xsi:type="dcterms:W3CDTF">2026-03-20T14:22:00Z</dcterms:created>
  <dcterms:modified xsi:type="dcterms:W3CDTF">2026-06-25T17:47:00Z</dcterms:modified>
</cp:coreProperties>
</file>