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AC78" w14:textId="77777777" w:rsidR="00A726CD" w:rsidRPr="00A726CD" w:rsidRDefault="00A726CD" w:rsidP="00A726CD">
      <w:pPr>
        <w:jc w:val="center"/>
        <w:rPr>
          <w:rFonts w:ascii="Times New Roman" w:hAnsi="Times New Roman"/>
          <w:b/>
          <w:sz w:val="28"/>
        </w:rPr>
      </w:pPr>
      <w:r w:rsidRPr="00A726CD">
        <w:rPr>
          <w:rFonts w:ascii="Times New Roman" w:hAnsi="Times New Roman"/>
          <w:b/>
          <w:noProof/>
          <w:sz w:val="28"/>
        </w:rPr>
        <w:drawing>
          <wp:inline distT="0" distB="0" distL="0" distR="0" wp14:anchorId="345E2E41" wp14:editId="62934B39">
            <wp:extent cx="4248150" cy="973455"/>
            <wp:effectExtent l="0" t="0" r="0" b="0"/>
            <wp:docPr id="6136681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8164" name="Picture 1">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8150" cy="973455"/>
                    </a:xfrm>
                    <a:prstGeom prst="rect">
                      <a:avLst/>
                    </a:prstGeom>
                    <a:noFill/>
                    <a:ln>
                      <a:noFill/>
                    </a:ln>
                  </pic:spPr>
                </pic:pic>
              </a:graphicData>
            </a:graphic>
          </wp:inline>
        </w:drawing>
      </w:r>
    </w:p>
    <w:p w14:paraId="22C75734" w14:textId="77777777" w:rsidR="00A726CD" w:rsidRPr="00A726CD" w:rsidRDefault="00A726CD" w:rsidP="00A726CD">
      <w:pPr>
        <w:keepNext/>
        <w:outlineLvl w:val="4"/>
        <w:rPr>
          <w:b/>
          <w:u w:val="single"/>
        </w:rPr>
      </w:pPr>
    </w:p>
    <w:p w14:paraId="54693709" w14:textId="77777777" w:rsidR="00A726CD" w:rsidRPr="00A726CD" w:rsidRDefault="00A726CD" w:rsidP="00A726CD">
      <w:pPr>
        <w:spacing w:after="240"/>
        <w:ind w:firstLine="720"/>
        <w:jc w:val="center"/>
        <w:rPr>
          <w:rFonts w:cs="Arial"/>
          <w:b/>
          <w:sz w:val="28"/>
          <w:szCs w:val="28"/>
        </w:rPr>
      </w:pPr>
      <w:r w:rsidRPr="00A726CD">
        <w:rPr>
          <w:rFonts w:cs="Arial"/>
          <w:b/>
          <w:sz w:val="28"/>
          <w:szCs w:val="28"/>
        </w:rPr>
        <w:t>DEPARTMENT FOR THE ECONOMY</w:t>
      </w:r>
    </w:p>
    <w:p w14:paraId="6371499B" w14:textId="77777777" w:rsidR="00A726CD" w:rsidRPr="00A726CD" w:rsidRDefault="00A726CD" w:rsidP="00A726CD">
      <w:pPr>
        <w:spacing w:after="240"/>
        <w:ind w:left="-425"/>
        <w:jc w:val="center"/>
        <w:rPr>
          <w:rFonts w:cs="Arial"/>
          <w:sz w:val="28"/>
          <w:szCs w:val="28"/>
        </w:rPr>
      </w:pPr>
      <w:r w:rsidRPr="00A726CD">
        <w:rPr>
          <w:rFonts w:cs="Arial"/>
          <w:b/>
          <w:sz w:val="28"/>
          <w:szCs w:val="28"/>
        </w:rPr>
        <w:t>SECTION 75 EQUALITY OF OPPORTUNITY SCREENING TEMPLATE</w:t>
      </w:r>
    </w:p>
    <w:p w14:paraId="0C21AA62" w14:textId="77777777" w:rsidR="00A726CD" w:rsidRPr="00A726CD" w:rsidRDefault="00A726CD" w:rsidP="00A726CD">
      <w:pPr>
        <w:spacing w:after="240"/>
        <w:rPr>
          <w:rFonts w:cs="Arial"/>
          <w:sz w:val="28"/>
          <w:szCs w:val="28"/>
        </w:rPr>
      </w:pPr>
      <w:r w:rsidRPr="00A726CD">
        <w:rPr>
          <w:rFonts w:cs="Arial"/>
          <w:sz w:val="28"/>
          <w:szCs w:val="28"/>
        </w:rPr>
        <w:t>The purpose of this form is to help you to consider whether a new policy (either internal or external) or legislation will require a full equality impact assessment (EQIA).  Those policies identified as having significant implications for equality of opportunity must be subject to full EQIA.</w:t>
      </w:r>
    </w:p>
    <w:p w14:paraId="02923ABC" w14:textId="77777777" w:rsidR="00A726CD" w:rsidRPr="00A726CD" w:rsidRDefault="00A726CD" w:rsidP="00A726CD">
      <w:pPr>
        <w:spacing w:after="240"/>
        <w:rPr>
          <w:rFonts w:cs="Arial"/>
          <w:sz w:val="28"/>
          <w:szCs w:val="28"/>
        </w:rPr>
      </w:pPr>
      <w:r w:rsidRPr="00A726CD">
        <w:rPr>
          <w:rFonts w:cs="Arial"/>
          <w:sz w:val="28"/>
          <w:szCs w:val="28"/>
        </w:rPr>
        <w:t xml:space="preserve">The form will provide a record of the factors </w:t>
      </w:r>
      <w:proofErr w:type="gramStart"/>
      <w:r w:rsidRPr="00A726CD">
        <w:rPr>
          <w:rFonts w:cs="Arial"/>
          <w:sz w:val="28"/>
          <w:szCs w:val="28"/>
        </w:rPr>
        <w:t>taken into account</w:t>
      </w:r>
      <w:proofErr w:type="gramEnd"/>
      <w:r w:rsidRPr="00A726CD">
        <w:rPr>
          <w:rFonts w:cs="Arial"/>
          <w:sz w:val="28"/>
          <w:szCs w:val="28"/>
        </w:rPr>
        <w:t xml:space="preserve"> if a policy is screened </w:t>
      </w:r>
      <w:proofErr w:type="gramStart"/>
      <w:r w:rsidRPr="00A726CD">
        <w:rPr>
          <w:rFonts w:cs="Arial"/>
          <w:sz w:val="28"/>
          <w:szCs w:val="28"/>
        </w:rPr>
        <w:t>out, or</w:t>
      </w:r>
      <w:proofErr w:type="gramEnd"/>
      <w:r w:rsidRPr="00A726CD">
        <w:rPr>
          <w:rFonts w:cs="Arial"/>
          <w:sz w:val="28"/>
          <w:szCs w:val="28"/>
        </w:rPr>
        <w:t xml:space="preserve"> excluded for EQIA.  It will provide a basis for quarterly consultation on the outcome of the screening </w:t>
      </w:r>
      <w:proofErr w:type="gramStart"/>
      <w:r w:rsidRPr="00A726CD">
        <w:rPr>
          <w:rFonts w:cs="Arial"/>
          <w:sz w:val="28"/>
          <w:szCs w:val="28"/>
        </w:rPr>
        <w:t>exercise, and</w:t>
      </w:r>
      <w:proofErr w:type="gramEnd"/>
      <w:r w:rsidRPr="00A726CD">
        <w:rPr>
          <w:rFonts w:cs="Arial"/>
          <w:sz w:val="28"/>
          <w:szCs w:val="28"/>
        </w:rPr>
        <w:t xml:space="preserve"> will be referenced in the biannual review of progress made to the Minister and in the Annual Report to the Equality Commission.</w:t>
      </w:r>
    </w:p>
    <w:p w14:paraId="3EE3FC90" w14:textId="77777777" w:rsidR="00A726CD" w:rsidRPr="00A726CD" w:rsidRDefault="00A726CD" w:rsidP="00A726CD">
      <w:pPr>
        <w:rPr>
          <w:sz w:val="28"/>
          <w:szCs w:val="28"/>
        </w:rPr>
      </w:pPr>
      <w:r w:rsidRPr="00A726CD">
        <w:rPr>
          <w:rFonts w:cs="Arial"/>
          <w:sz w:val="28"/>
          <w:szCs w:val="28"/>
        </w:rPr>
        <w:t xml:space="preserve">Further advice on completion of this form and the screening process including relevant contact information can be accessed via the </w:t>
      </w:r>
      <w:r w:rsidRPr="00A726CD">
        <w:rPr>
          <w:sz w:val="28"/>
          <w:szCs w:val="28"/>
        </w:rPr>
        <w:t>Department for the Economy (DfE) Intranet site (</w:t>
      </w:r>
      <w:hyperlink r:id="rId9" w:history="1">
        <w:r w:rsidRPr="00A726CD">
          <w:rPr>
            <w:color w:val="0000FF"/>
            <w:sz w:val="28"/>
            <w:szCs w:val="28"/>
            <w:u w:val="single"/>
          </w:rPr>
          <w:t>DfE Screening</w:t>
        </w:r>
      </w:hyperlink>
      <w:r w:rsidRPr="00A726CD">
        <w:rPr>
          <w:sz w:val="28"/>
          <w:szCs w:val="28"/>
        </w:rPr>
        <w:t xml:space="preserve">). </w:t>
      </w:r>
    </w:p>
    <w:p w14:paraId="4B5CF7FB" w14:textId="77777777" w:rsidR="00A726CD" w:rsidRPr="00A726CD" w:rsidRDefault="00A726CD" w:rsidP="00A726CD">
      <w:pPr>
        <w:spacing w:after="240"/>
      </w:pPr>
      <w:hyperlink w:history="1"/>
    </w:p>
    <w:p w14:paraId="48A23698" w14:textId="77777777" w:rsidR="00A726CD" w:rsidRPr="00A726CD" w:rsidRDefault="00A726CD" w:rsidP="00A726CD">
      <w:pPr>
        <w:autoSpaceDE w:val="0"/>
        <w:autoSpaceDN w:val="0"/>
        <w:adjustRightInd w:val="0"/>
        <w:jc w:val="both"/>
        <w:rPr>
          <w:rFonts w:cs="Arial"/>
          <w:b/>
          <w:sz w:val="28"/>
          <w:szCs w:val="28"/>
        </w:rPr>
      </w:pPr>
    </w:p>
    <w:p w14:paraId="121539F7"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Don’t forget to RURAL PROOF -</w:t>
      </w:r>
      <w:r w:rsidRPr="00A726CD">
        <w:rPr>
          <w:rFonts w:cs="Arial"/>
          <w:sz w:val="28"/>
          <w:szCs w:val="28"/>
        </w:rPr>
        <w:t xml:space="preserve"> see </w:t>
      </w:r>
      <w:hyperlink r:id="rId10" w:history="1">
        <w:r w:rsidRPr="00A726CD">
          <w:rPr>
            <w:rFonts w:cs="Arial"/>
            <w:color w:val="0000FF"/>
            <w:sz w:val="28"/>
            <w:szCs w:val="28"/>
            <w:u w:val="single"/>
          </w:rPr>
          <w:t>Governance and Accountability Notice 04/20</w:t>
        </w:r>
      </w:hyperlink>
    </w:p>
    <w:p w14:paraId="535D7CEA" w14:textId="77777777" w:rsidR="00A726CD" w:rsidRPr="00A726CD" w:rsidRDefault="00A726CD" w:rsidP="00A726CD">
      <w:pPr>
        <w:autoSpaceDE w:val="0"/>
        <w:autoSpaceDN w:val="0"/>
        <w:adjustRightInd w:val="0"/>
        <w:jc w:val="both"/>
        <w:rPr>
          <w:rFonts w:cs="Arial"/>
          <w:b/>
          <w:sz w:val="28"/>
          <w:szCs w:val="28"/>
        </w:rPr>
      </w:pPr>
      <w:r w:rsidRPr="00A726CD">
        <w:rPr>
          <w:rFonts w:cs="Arial"/>
          <w:b/>
          <w:sz w:val="28"/>
          <w:szCs w:val="28"/>
        </w:rPr>
        <w:br w:type="page"/>
      </w:r>
    </w:p>
    <w:p w14:paraId="448E0216" w14:textId="77777777" w:rsidR="00A726CD" w:rsidRPr="00A726CD" w:rsidRDefault="00A726CD" w:rsidP="00A726CD">
      <w:pPr>
        <w:keepNext/>
        <w:outlineLvl w:val="4"/>
        <w:rPr>
          <w:b/>
          <w:u w:val="single"/>
        </w:rPr>
      </w:pPr>
      <w:r w:rsidRPr="00A726CD">
        <w:rPr>
          <w:b/>
          <w:u w:val="single"/>
        </w:rPr>
        <w:lastRenderedPageBreak/>
        <w:t>Part 1. Policy scoping</w:t>
      </w:r>
    </w:p>
    <w:p w14:paraId="16F2E11C" w14:textId="77777777" w:rsidR="00A726CD" w:rsidRPr="00A726CD" w:rsidRDefault="00A726CD" w:rsidP="00A726CD">
      <w:pPr>
        <w:rPr>
          <w:rFonts w:cs="Arial"/>
          <w:b/>
          <w:sz w:val="16"/>
          <w:szCs w:val="16"/>
        </w:rPr>
      </w:pPr>
    </w:p>
    <w:p w14:paraId="7EB29DD9" w14:textId="77777777" w:rsidR="00A726CD" w:rsidRPr="00A726CD" w:rsidRDefault="00A726CD" w:rsidP="00A726CD">
      <w:pPr>
        <w:rPr>
          <w:rFonts w:cs="Arial"/>
          <w:bCs/>
          <w:sz w:val="28"/>
          <w:szCs w:val="28"/>
        </w:rPr>
      </w:pPr>
      <w:r w:rsidRPr="00A726CD">
        <w:rPr>
          <w:rFonts w:cs="Arial"/>
          <w:bCs/>
          <w:sz w:val="28"/>
          <w:szCs w:val="28"/>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proofErr w:type="gramStart"/>
      <w:r w:rsidRPr="00A726CD">
        <w:rPr>
          <w:rFonts w:cs="Arial"/>
          <w:bCs/>
          <w:sz w:val="28"/>
          <w:szCs w:val="28"/>
        </w:rPr>
        <w:t>step by step</w:t>
      </w:r>
      <w:proofErr w:type="gramEnd"/>
      <w:r w:rsidRPr="00A726CD">
        <w:rPr>
          <w:rFonts w:cs="Arial"/>
          <w:bCs/>
          <w:sz w:val="28"/>
          <w:szCs w:val="28"/>
        </w:rPr>
        <w:t xml:space="preserve"> basis.</w:t>
      </w:r>
    </w:p>
    <w:p w14:paraId="255E9441" w14:textId="77777777" w:rsidR="00A726CD" w:rsidRPr="00A726CD" w:rsidRDefault="00A726CD" w:rsidP="00A726CD">
      <w:pPr>
        <w:autoSpaceDE w:val="0"/>
        <w:autoSpaceDN w:val="0"/>
        <w:adjustRightInd w:val="0"/>
        <w:rPr>
          <w:rFonts w:cs="Arial"/>
          <w:sz w:val="16"/>
          <w:szCs w:val="16"/>
        </w:rPr>
      </w:pPr>
    </w:p>
    <w:p w14:paraId="386A565C"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remember that the </w:t>
      </w:r>
      <w:smartTag w:uri="urn:schemas-microsoft-com:office:smarttags" w:element="PersonName">
        <w:r w:rsidRPr="00A726CD">
          <w:rPr>
            <w:rFonts w:cs="Arial"/>
            <w:sz w:val="28"/>
            <w:szCs w:val="28"/>
          </w:rPr>
          <w:t>Section 75</w:t>
        </w:r>
      </w:smartTag>
      <w:r w:rsidRPr="00A726CD">
        <w:rPr>
          <w:rFonts w:cs="Arial"/>
          <w:sz w:val="28"/>
          <w:szCs w:val="28"/>
        </w:rPr>
        <w:t xml:space="preserve"> statutory duties apply to internal policies (relating to people who work for the authority), as well as external policies (relating to those who are, or could be, served by the authority).</w:t>
      </w:r>
    </w:p>
    <w:p w14:paraId="627FCB9B" w14:textId="77777777" w:rsidR="00A726CD" w:rsidRPr="00A726CD" w:rsidRDefault="00A726CD" w:rsidP="00A726CD">
      <w:pPr>
        <w:rPr>
          <w:rFonts w:cs="Arial"/>
          <w:bCs/>
          <w:sz w:val="16"/>
          <w:szCs w:val="16"/>
        </w:rPr>
      </w:pPr>
    </w:p>
    <w:p w14:paraId="5BB2DE63" w14:textId="77777777" w:rsidR="00A726CD" w:rsidRPr="00A726CD" w:rsidRDefault="00A726CD" w:rsidP="00A726CD">
      <w:pPr>
        <w:rPr>
          <w:b/>
          <w:color w:val="2F5496" w:themeColor="accent1" w:themeShade="BF"/>
          <w:sz w:val="28"/>
          <w:szCs w:val="28"/>
        </w:rPr>
      </w:pPr>
      <w:r w:rsidRPr="00A726CD">
        <w:rPr>
          <w:b/>
          <w:color w:val="2F5496" w:themeColor="accent1" w:themeShade="BF"/>
          <w:sz w:val="28"/>
          <w:szCs w:val="28"/>
        </w:rPr>
        <w:t xml:space="preserve">Information about the policy </w:t>
      </w:r>
    </w:p>
    <w:p w14:paraId="780A5713" w14:textId="77777777" w:rsidR="00A726CD" w:rsidRPr="00A726CD" w:rsidRDefault="00A726CD" w:rsidP="00A726CD">
      <w:pPr>
        <w:rPr>
          <w:rFonts w:cs="Arial"/>
          <w:b/>
          <w:sz w:val="28"/>
          <w:szCs w:val="28"/>
        </w:rPr>
      </w:pPr>
    </w:p>
    <w:p w14:paraId="3FBB6F4F" w14:textId="77777777" w:rsidR="00A726CD" w:rsidRPr="00A726CD" w:rsidRDefault="00A726CD" w:rsidP="00A726CD">
      <w:pPr>
        <w:rPr>
          <w:rFonts w:cs="Arial"/>
          <w:sz w:val="28"/>
          <w:szCs w:val="28"/>
        </w:rPr>
      </w:pPr>
      <w:r w:rsidRPr="00A726CD">
        <w:rPr>
          <w:rFonts w:cs="Arial"/>
          <w:sz w:val="28"/>
          <w:szCs w:val="28"/>
        </w:rPr>
        <w:t>Name of the policy</w:t>
      </w:r>
    </w:p>
    <w:p w14:paraId="14AA09D6" w14:textId="77777777" w:rsidR="00A726CD" w:rsidRPr="00A726CD" w:rsidRDefault="00A726CD" w:rsidP="00A726CD">
      <w:pPr>
        <w:rPr>
          <w:rFonts w:cs="Arial"/>
          <w:sz w:val="28"/>
          <w:szCs w:val="28"/>
        </w:rPr>
      </w:pPr>
    </w:p>
    <w:p w14:paraId="1C74574C" w14:textId="277D1874" w:rsidR="00561322" w:rsidRDefault="007E18EF" w:rsidP="00D37F61">
      <w:pPr>
        <w:rPr>
          <w:rFonts w:cs="Arial"/>
          <w:color w:val="4472C4"/>
          <w:szCs w:val="24"/>
        </w:rPr>
      </w:pPr>
      <w:r>
        <w:rPr>
          <w:rFonts w:cs="Arial"/>
          <w:color w:val="4472C4"/>
          <w:szCs w:val="24"/>
        </w:rPr>
        <w:t xml:space="preserve">Uplift </w:t>
      </w:r>
      <w:r w:rsidR="00C41B3A">
        <w:rPr>
          <w:rFonts w:cs="Arial"/>
          <w:color w:val="4472C4"/>
          <w:szCs w:val="24"/>
        </w:rPr>
        <w:t>of</w:t>
      </w:r>
      <w:r w:rsidR="00D37F61" w:rsidRPr="00D37F61">
        <w:rPr>
          <w:rFonts w:cs="Arial"/>
          <w:color w:val="4472C4"/>
          <w:szCs w:val="24"/>
        </w:rPr>
        <w:t xml:space="preserve"> the </w:t>
      </w:r>
      <w:r w:rsidR="00546D5B">
        <w:rPr>
          <w:rFonts w:cs="Arial"/>
          <w:color w:val="4472C4"/>
          <w:szCs w:val="24"/>
        </w:rPr>
        <w:t xml:space="preserve">maximum </w:t>
      </w:r>
      <w:r w:rsidR="00D37F61" w:rsidRPr="00D37F61">
        <w:rPr>
          <w:rFonts w:cs="Arial"/>
          <w:color w:val="4472C4"/>
          <w:szCs w:val="24"/>
        </w:rPr>
        <w:t>Northern Ireland Postgraduate</w:t>
      </w:r>
      <w:r w:rsidR="00D37F61">
        <w:rPr>
          <w:rFonts w:cs="Arial"/>
          <w:color w:val="4472C4"/>
          <w:szCs w:val="24"/>
        </w:rPr>
        <w:t xml:space="preserve"> </w:t>
      </w:r>
      <w:r w:rsidR="00D37F61" w:rsidRPr="00D37F61">
        <w:rPr>
          <w:rFonts w:cs="Arial"/>
          <w:color w:val="4472C4"/>
          <w:szCs w:val="24"/>
        </w:rPr>
        <w:t>Tuition Fee Loan</w:t>
      </w:r>
      <w:r w:rsidR="009F5666">
        <w:rPr>
          <w:rFonts w:cs="Arial"/>
          <w:color w:val="4472C4"/>
          <w:szCs w:val="24"/>
        </w:rPr>
        <w:t xml:space="preserve"> under the </w:t>
      </w:r>
      <w:r w:rsidR="009F5666" w:rsidRPr="009F5666">
        <w:rPr>
          <w:rFonts w:cs="Arial"/>
          <w:color w:val="4472C4"/>
          <w:szCs w:val="24"/>
        </w:rPr>
        <w:t>Education (Student Support) (No.2) Regulations (Northern Ireland) 200</w:t>
      </w:r>
      <w:r w:rsidR="009F5666">
        <w:rPr>
          <w:rFonts w:cs="Arial"/>
          <w:color w:val="4472C4"/>
          <w:szCs w:val="24"/>
        </w:rPr>
        <w:t>9</w:t>
      </w:r>
      <w:r w:rsidR="00792190">
        <w:rPr>
          <w:rFonts w:cs="Arial"/>
          <w:color w:val="4472C4"/>
          <w:szCs w:val="24"/>
        </w:rPr>
        <w:t>.</w:t>
      </w:r>
    </w:p>
    <w:p w14:paraId="085E5176" w14:textId="77777777" w:rsidR="00D37F61" w:rsidRPr="00A726CD" w:rsidRDefault="00D37F61" w:rsidP="00D37F61">
      <w:pPr>
        <w:rPr>
          <w:rFonts w:cs="Arial"/>
          <w:sz w:val="28"/>
          <w:szCs w:val="28"/>
        </w:rPr>
      </w:pPr>
    </w:p>
    <w:p w14:paraId="679EB72F" w14:textId="33497B8B" w:rsidR="00EE0A2E" w:rsidRDefault="00A726CD" w:rsidP="00561322">
      <w:pPr>
        <w:rPr>
          <w:rFonts w:cs="Arial"/>
          <w:sz w:val="28"/>
          <w:szCs w:val="28"/>
        </w:rPr>
      </w:pPr>
      <w:r w:rsidRPr="00A726CD">
        <w:rPr>
          <w:rFonts w:cs="Arial"/>
          <w:sz w:val="28"/>
          <w:szCs w:val="28"/>
        </w:rPr>
        <w:t>Is this an existing, revised or a new policy?</w:t>
      </w:r>
    </w:p>
    <w:p w14:paraId="63F16935" w14:textId="77777777" w:rsidR="00561322" w:rsidRDefault="00561322" w:rsidP="00561322">
      <w:pPr>
        <w:rPr>
          <w:rFonts w:cs="Arial"/>
          <w:sz w:val="28"/>
          <w:szCs w:val="28"/>
        </w:rPr>
      </w:pPr>
    </w:p>
    <w:p w14:paraId="50107B20" w14:textId="3F6EEB2C" w:rsidR="00561322" w:rsidRPr="00561322" w:rsidRDefault="00561322" w:rsidP="00561322">
      <w:pPr>
        <w:rPr>
          <w:rFonts w:cs="Arial"/>
          <w:color w:val="4472C4" w:themeColor="accent1"/>
          <w:szCs w:val="24"/>
        </w:rPr>
      </w:pPr>
      <w:r w:rsidRPr="00561322">
        <w:rPr>
          <w:rFonts w:cs="Arial"/>
          <w:color w:val="4472C4" w:themeColor="accent1"/>
          <w:szCs w:val="24"/>
        </w:rPr>
        <w:t>Revised</w:t>
      </w:r>
      <w:r w:rsidR="00792190">
        <w:rPr>
          <w:rFonts w:cs="Arial"/>
          <w:color w:val="4472C4" w:themeColor="accent1"/>
          <w:szCs w:val="24"/>
        </w:rPr>
        <w:t>.</w:t>
      </w:r>
    </w:p>
    <w:p w14:paraId="307ABD97" w14:textId="77777777" w:rsidR="00561322" w:rsidRPr="00EE0A2E" w:rsidRDefault="00561322" w:rsidP="00EE0A2E">
      <w:pPr>
        <w:contextualSpacing/>
        <w:jc w:val="both"/>
        <w:rPr>
          <w:color w:val="4472C4"/>
          <w:szCs w:val="24"/>
        </w:rPr>
      </w:pPr>
    </w:p>
    <w:p w14:paraId="4F68D53B" w14:textId="7A0F9520" w:rsidR="00A726CD" w:rsidRDefault="00A726CD" w:rsidP="00A726CD">
      <w:pPr>
        <w:rPr>
          <w:rFonts w:cs="Arial"/>
          <w:sz w:val="28"/>
          <w:szCs w:val="28"/>
        </w:rPr>
      </w:pPr>
      <w:r w:rsidRPr="00A726CD">
        <w:rPr>
          <w:rFonts w:cs="Arial"/>
          <w:sz w:val="28"/>
          <w:szCs w:val="28"/>
        </w:rPr>
        <w:t xml:space="preserve">What is it trying to achieve? (intended aims/outcomes) </w:t>
      </w:r>
    </w:p>
    <w:p w14:paraId="7FA966D3" w14:textId="77777777" w:rsidR="00561322" w:rsidRPr="00A726CD" w:rsidRDefault="00561322" w:rsidP="00A726CD">
      <w:pPr>
        <w:rPr>
          <w:rFonts w:cs="Arial"/>
          <w:sz w:val="28"/>
          <w:szCs w:val="28"/>
        </w:rPr>
      </w:pPr>
    </w:p>
    <w:p w14:paraId="31D0698B" w14:textId="029B2B02" w:rsidR="00EE0A2E" w:rsidRPr="00561322" w:rsidRDefault="007E18EF" w:rsidP="00561322">
      <w:pPr>
        <w:contextualSpacing/>
        <w:jc w:val="both"/>
        <w:rPr>
          <w:rFonts w:cs="Arial"/>
          <w:color w:val="4472C4" w:themeColor="accent1"/>
          <w:szCs w:val="24"/>
        </w:rPr>
      </w:pPr>
      <w:r>
        <w:rPr>
          <w:rFonts w:cs="Arial"/>
          <w:color w:val="4472C4" w:themeColor="accent1"/>
          <w:szCs w:val="24"/>
        </w:rPr>
        <w:t xml:space="preserve">To increase the </w:t>
      </w:r>
      <w:r w:rsidR="00546D5B">
        <w:rPr>
          <w:rFonts w:cs="Arial"/>
          <w:color w:val="4472C4" w:themeColor="accent1"/>
          <w:szCs w:val="24"/>
        </w:rPr>
        <w:t xml:space="preserve">maximum </w:t>
      </w:r>
      <w:r w:rsidRPr="007E18EF">
        <w:rPr>
          <w:rFonts w:cs="Arial"/>
          <w:color w:val="4472C4" w:themeColor="accent1"/>
          <w:szCs w:val="24"/>
        </w:rPr>
        <w:t xml:space="preserve">Postgraduate Tuition Fee Loan (PGTFL) to £10k per course </w:t>
      </w:r>
      <w:r w:rsidR="00561322" w:rsidRPr="00561322">
        <w:rPr>
          <w:rFonts w:cs="Arial"/>
          <w:color w:val="4472C4" w:themeColor="accent1"/>
          <w:szCs w:val="24"/>
        </w:rPr>
        <w:t>to ensure that it reflects the needs of the Northern Ireland economy, the higher education sector and individual students</w:t>
      </w:r>
      <w:r w:rsidR="00792190">
        <w:rPr>
          <w:rFonts w:cs="Arial"/>
          <w:color w:val="4472C4" w:themeColor="accent1"/>
          <w:szCs w:val="24"/>
        </w:rPr>
        <w:t>.</w:t>
      </w:r>
    </w:p>
    <w:p w14:paraId="3F62A126" w14:textId="77777777" w:rsidR="00561322" w:rsidRPr="00A726CD" w:rsidRDefault="00561322" w:rsidP="00561322">
      <w:pPr>
        <w:ind w:left="720"/>
        <w:contextualSpacing/>
        <w:jc w:val="both"/>
        <w:rPr>
          <w:rFonts w:cs="Arial"/>
          <w:sz w:val="28"/>
          <w:szCs w:val="28"/>
        </w:rPr>
      </w:pPr>
    </w:p>
    <w:p w14:paraId="68321B3E" w14:textId="77777777" w:rsidR="00A726CD" w:rsidRPr="00A726CD" w:rsidRDefault="00A726CD" w:rsidP="00A726CD">
      <w:pPr>
        <w:rPr>
          <w:rFonts w:cs="Arial"/>
          <w:sz w:val="28"/>
          <w:szCs w:val="28"/>
        </w:rPr>
      </w:pPr>
      <w:r w:rsidRPr="00A726CD">
        <w:rPr>
          <w:rFonts w:cs="Arial"/>
          <w:sz w:val="28"/>
          <w:szCs w:val="28"/>
        </w:rPr>
        <w:t xml:space="preserve">Are there any </w:t>
      </w:r>
      <w:smartTag w:uri="urn:schemas-microsoft-com:office:smarttags" w:element="PersonName">
        <w:r w:rsidRPr="00A726CD">
          <w:rPr>
            <w:rFonts w:cs="Arial"/>
            <w:sz w:val="28"/>
            <w:szCs w:val="28"/>
          </w:rPr>
          <w:t>Section 75</w:t>
        </w:r>
      </w:smartTag>
      <w:r w:rsidRPr="00A726CD">
        <w:rPr>
          <w:rFonts w:cs="Arial"/>
          <w:sz w:val="28"/>
          <w:szCs w:val="28"/>
        </w:rPr>
        <w:t xml:space="preserve"> categories which might be expected to benefit from the intended policy?</w:t>
      </w:r>
    </w:p>
    <w:p w14:paraId="654C002C" w14:textId="77777777" w:rsidR="00A726CD" w:rsidRPr="00A726CD" w:rsidRDefault="00A726CD" w:rsidP="00A726CD">
      <w:pPr>
        <w:rPr>
          <w:rFonts w:cs="Arial"/>
          <w:sz w:val="28"/>
          <w:szCs w:val="28"/>
        </w:rPr>
      </w:pPr>
      <w:r w:rsidRPr="00A726CD">
        <w:rPr>
          <w:rFonts w:cs="Arial"/>
          <w:sz w:val="28"/>
          <w:szCs w:val="28"/>
        </w:rPr>
        <w:t xml:space="preserve">If so, explain how. </w:t>
      </w:r>
    </w:p>
    <w:p w14:paraId="2FAF9258" w14:textId="77777777" w:rsidR="00A726CD" w:rsidRPr="00A726CD" w:rsidRDefault="00A726CD" w:rsidP="00A726CD">
      <w:pPr>
        <w:rPr>
          <w:rFonts w:cs="Arial"/>
          <w:sz w:val="28"/>
          <w:szCs w:val="28"/>
        </w:rPr>
      </w:pPr>
    </w:p>
    <w:p w14:paraId="2984628A" w14:textId="4DC7DF94" w:rsidR="00561322" w:rsidRDefault="00561322" w:rsidP="00561322">
      <w:pPr>
        <w:rPr>
          <w:rFonts w:cs="Arial"/>
          <w:color w:val="4472C4"/>
          <w:szCs w:val="24"/>
        </w:rPr>
      </w:pPr>
      <w:r w:rsidRPr="00561322">
        <w:rPr>
          <w:rFonts w:cs="Arial"/>
          <w:color w:val="4472C4"/>
          <w:szCs w:val="24"/>
        </w:rPr>
        <w:t xml:space="preserve">Age: The current higher education funding system is open to people of all ages from 18 onwards. However, this policy is designed to ease access to postgraduate taught </w:t>
      </w:r>
      <w:proofErr w:type="gramStart"/>
      <w:r w:rsidRPr="00561322">
        <w:rPr>
          <w:rFonts w:cs="Arial"/>
          <w:color w:val="4472C4"/>
          <w:szCs w:val="24"/>
        </w:rPr>
        <w:t>study in particular, which</w:t>
      </w:r>
      <w:proofErr w:type="gramEnd"/>
      <w:r w:rsidRPr="00561322">
        <w:rPr>
          <w:rFonts w:cs="Arial"/>
          <w:color w:val="4472C4"/>
          <w:szCs w:val="24"/>
        </w:rPr>
        <w:t xml:space="preserve"> mature students (25 and over) are more likely to utilise and need. </w:t>
      </w:r>
      <w:proofErr w:type="gramStart"/>
      <w:r w:rsidRPr="00561322">
        <w:rPr>
          <w:rFonts w:cs="Arial"/>
          <w:color w:val="4472C4"/>
          <w:szCs w:val="24"/>
        </w:rPr>
        <w:t>Therefore</w:t>
      </w:r>
      <w:proofErr w:type="gramEnd"/>
      <w:r w:rsidRPr="00561322">
        <w:rPr>
          <w:rFonts w:cs="Arial"/>
          <w:color w:val="4472C4"/>
          <w:szCs w:val="24"/>
        </w:rPr>
        <w:t xml:space="preserve"> older age groups are expected to benefit from this policy.</w:t>
      </w:r>
    </w:p>
    <w:p w14:paraId="762F2B69" w14:textId="77777777" w:rsidR="00DF1934" w:rsidRPr="00561322" w:rsidRDefault="00DF1934" w:rsidP="00561322">
      <w:pPr>
        <w:rPr>
          <w:rFonts w:cs="Arial"/>
          <w:color w:val="4472C4"/>
          <w:szCs w:val="24"/>
        </w:rPr>
      </w:pPr>
    </w:p>
    <w:p w14:paraId="56C50473" w14:textId="7B6445FF" w:rsidR="00561322" w:rsidRPr="00561322" w:rsidRDefault="00561322" w:rsidP="00561322">
      <w:pPr>
        <w:rPr>
          <w:rFonts w:cs="Arial"/>
          <w:color w:val="4472C4"/>
          <w:szCs w:val="24"/>
        </w:rPr>
      </w:pPr>
      <w:r w:rsidRPr="00561322">
        <w:rPr>
          <w:rFonts w:cs="Arial"/>
          <w:color w:val="4472C4"/>
          <w:szCs w:val="24"/>
        </w:rPr>
        <w:t xml:space="preserve">Marital Status: The current higher education funding system does not exclude anyone </w:t>
      </w:r>
      <w:proofErr w:type="gramStart"/>
      <w:r w:rsidRPr="00561322">
        <w:rPr>
          <w:rFonts w:cs="Arial"/>
          <w:color w:val="4472C4"/>
          <w:szCs w:val="24"/>
        </w:rPr>
        <w:t>on the basis of</w:t>
      </w:r>
      <w:proofErr w:type="gramEnd"/>
      <w:r w:rsidRPr="00561322">
        <w:rPr>
          <w:rFonts w:cs="Arial"/>
          <w:color w:val="4472C4"/>
          <w:szCs w:val="24"/>
        </w:rPr>
        <w:t xml:space="preserve"> marital status. However, this policy is designed to ease access to postgraduate taught </w:t>
      </w:r>
      <w:proofErr w:type="gramStart"/>
      <w:r w:rsidRPr="00561322">
        <w:rPr>
          <w:rFonts w:cs="Arial"/>
          <w:color w:val="4472C4"/>
          <w:szCs w:val="24"/>
        </w:rPr>
        <w:t>study in particular, which</w:t>
      </w:r>
      <w:proofErr w:type="gramEnd"/>
      <w:r w:rsidRPr="00561322">
        <w:rPr>
          <w:rFonts w:cs="Arial"/>
          <w:color w:val="4472C4"/>
          <w:szCs w:val="24"/>
        </w:rPr>
        <w:t xml:space="preserve"> people of a marital status </w:t>
      </w:r>
      <w:r w:rsidR="008255DB">
        <w:rPr>
          <w:rFonts w:cs="Arial"/>
          <w:color w:val="4472C4"/>
          <w:szCs w:val="24"/>
        </w:rPr>
        <w:t xml:space="preserve">of </w:t>
      </w:r>
      <w:r w:rsidR="008255DB" w:rsidRPr="008255DB">
        <w:rPr>
          <w:rFonts w:cs="Arial"/>
          <w:color w:val="4472C4"/>
          <w:szCs w:val="24"/>
        </w:rPr>
        <w:t xml:space="preserve">“Married or in a registered civil partnership” </w:t>
      </w:r>
      <w:r w:rsidR="008255DB">
        <w:rPr>
          <w:rFonts w:cs="Arial"/>
          <w:color w:val="4472C4"/>
          <w:szCs w:val="24"/>
        </w:rPr>
        <w:t>and</w:t>
      </w:r>
      <w:r w:rsidR="008255DB" w:rsidRPr="008255DB">
        <w:rPr>
          <w:rFonts w:cs="Arial"/>
          <w:color w:val="4472C4"/>
          <w:szCs w:val="24"/>
        </w:rPr>
        <w:t xml:space="preserve"> “Co-habiting, with or without a legal contract”</w:t>
      </w:r>
      <w:r w:rsidR="008255DB">
        <w:rPr>
          <w:rFonts w:cs="Arial"/>
          <w:color w:val="4472C4"/>
          <w:szCs w:val="24"/>
        </w:rPr>
        <w:t xml:space="preserve"> </w:t>
      </w:r>
      <w:r w:rsidRPr="00561322">
        <w:rPr>
          <w:rFonts w:cs="Arial"/>
          <w:color w:val="4472C4"/>
          <w:szCs w:val="24"/>
        </w:rPr>
        <w:t xml:space="preserve">are more likely to utilise and need. Therefore, this group of people is expected to benefit from this policy.  </w:t>
      </w:r>
    </w:p>
    <w:p w14:paraId="6B4E563F" w14:textId="77777777" w:rsidR="00DF1934" w:rsidRDefault="00DF1934" w:rsidP="00561322">
      <w:pPr>
        <w:rPr>
          <w:rFonts w:cs="Arial"/>
          <w:color w:val="4472C4"/>
          <w:szCs w:val="24"/>
        </w:rPr>
      </w:pPr>
    </w:p>
    <w:p w14:paraId="4C6A3717" w14:textId="0AA15BE0" w:rsidR="00A726CD" w:rsidRDefault="00561322" w:rsidP="00561322">
      <w:pPr>
        <w:rPr>
          <w:rFonts w:cs="Arial"/>
          <w:color w:val="4472C4"/>
          <w:szCs w:val="24"/>
        </w:rPr>
      </w:pPr>
      <w:r w:rsidRPr="00561322">
        <w:rPr>
          <w:rFonts w:cs="Arial"/>
          <w:color w:val="4472C4"/>
          <w:szCs w:val="24"/>
        </w:rPr>
        <w:lastRenderedPageBreak/>
        <w:t xml:space="preserve">Dependants: The current higher education funding system does not exclude anyone </w:t>
      </w:r>
      <w:proofErr w:type="gramStart"/>
      <w:r w:rsidRPr="00561322">
        <w:rPr>
          <w:rFonts w:cs="Arial"/>
          <w:color w:val="4472C4"/>
          <w:szCs w:val="24"/>
        </w:rPr>
        <w:t>on the basis of</w:t>
      </w:r>
      <w:proofErr w:type="gramEnd"/>
      <w:r w:rsidRPr="00561322">
        <w:rPr>
          <w:rFonts w:cs="Arial"/>
          <w:color w:val="4472C4"/>
          <w:szCs w:val="24"/>
        </w:rPr>
        <w:t xml:space="preserve"> </w:t>
      </w:r>
      <w:proofErr w:type="gramStart"/>
      <w:r w:rsidRPr="00561322">
        <w:rPr>
          <w:rFonts w:cs="Arial"/>
          <w:color w:val="4472C4"/>
          <w:szCs w:val="24"/>
        </w:rPr>
        <w:t>whether or not</w:t>
      </w:r>
      <w:proofErr w:type="gramEnd"/>
      <w:r w:rsidRPr="00561322">
        <w:rPr>
          <w:rFonts w:cs="Arial"/>
          <w:color w:val="4472C4"/>
          <w:szCs w:val="24"/>
        </w:rPr>
        <w:t xml:space="preserve"> they have dependants. However, this policy is designed to ease access to postgraduate taught </w:t>
      </w:r>
      <w:proofErr w:type="gramStart"/>
      <w:r w:rsidRPr="00561322">
        <w:rPr>
          <w:rFonts w:cs="Arial"/>
          <w:color w:val="4472C4"/>
          <w:szCs w:val="24"/>
        </w:rPr>
        <w:t>study in particular, which</w:t>
      </w:r>
      <w:proofErr w:type="gramEnd"/>
      <w:r w:rsidRPr="00561322">
        <w:rPr>
          <w:rFonts w:cs="Arial"/>
          <w:color w:val="4472C4"/>
          <w:szCs w:val="24"/>
        </w:rPr>
        <w:t xml:space="preserve"> people with dependants are more likely to utilise and need. Therefore, this group of people is expected to benefit from this policy.</w:t>
      </w:r>
    </w:p>
    <w:p w14:paraId="2358FD93" w14:textId="77777777" w:rsidR="00561322" w:rsidRPr="00A726CD" w:rsidRDefault="00561322" w:rsidP="00561322">
      <w:pPr>
        <w:rPr>
          <w:rFonts w:cs="Arial"/>
          <w:sz w:val="28"/>
          <w:szCs w:val="28"/>
        </w:rPr>
      </w:pPr>
    </w:p>
    <w:p w14:paraId="21D044CD" w14:textId="77777777" w:rsidR="00A726CD" w:rsidRPr="00A726CD" w:rsidRDefault="00A726CD" w:rsidP="00A726CD">
      <w:pPr>
        <w:rPr>
          <w:rFonts w:cs="Arial"/>
          <w:sz w:val="28"/>
          <w:szCs w:val="28"/>
        </w:rPr>
      </w:pPr>
      <w:r w:rsidRPr="00A726CD">
        <w:rPr>
          <w:rFonts w:cs="Arial"/>
          <w:sz w:val="28"/>
          <w:szCs w:val="28"/>
        </w:rPr>
        <w:t xml:space="preserve">Who initiated or wrote the policy? </w:t>
      </w:r>
    </w:p>
    <w:p w14:paraId="4DEC1EF9" w14:textId="77777777" w:rsidR="00A726CD" w:rsidRPr="00A726CD" w:rsidRDefault="00A726CD" w:rsidP="00A726CD">
      <w:pPr>
        <w:rPr>
          <w:rFonts w:cs="Arial"/>
          <w:sz w:val="28"/>
          <w:szCs w:val="28"/>
        </w:rPr>
      </w:pPr>
    </w:p>
    <w:p w14:paraId="108919D2" w14:textId="77777777" w:rsidR="00EE0A2E" w:rsidRPr="00463E44" w:rsidRDefault="00EE0A2E" w:rsidP="00EE0A2E">
      <w:pPr>
        <w:numPr>
          <w:ilvl w:val="0"/>
          <w:numId w:val="22"/>
        </w:numPr>
        <w:contextualSpacing/>
        <w:rPr>
          <w:rFonts w:cs="Arial"/>
          <w:color w:val="4472C4"/>
          <w:sz w:val="28"/>
          <w:szCs w:val="28"/>
        </w:rPr>
      </w:pPr>
      <w:bookmarkStart w:id="0" w:name="_Hlk176418712"/>
      <w:r w:rsidRPr="00463E44">
        <w:rPr>
          <w:color w:val="4472C4"/>
          <w:szCs w:val="24"/>
        </w:rPr>
        <w:t>The Department for the Economy (DfE)</w:t>
      </w:r>
      <w:r>
        <w:rPr>
          <w:color w:val="4472C4"/>
          <w:szCs w:val="24"/>
        </w:rPr>
        <w:t>,</w:t>
      </w:r>
      <w:r w:rsidRPr="00463E44">
        <w:rPr>
          <w:color w:val="4472C4"/>
          <w:szCs w:val="24"/>
        </w:rPr>
        <w:t xml:space="preserve"> Higher Education </w:t>
      </w:r>
      <w:r>
        <w:rPr>
          <w:color w:val="4472C4"/>
          <w:szCs w:val="24"/>
        </w:rPr>
        <w:t xml:space="preserve">(HE) </w:t>
      </w:r>
      <w:r w:rsidRPr="00463E44">
        <w:rPr>
          <w:color w:val="4472C4"/>
          <w:szCs w:val="24"/>
        </w:rPr>
        <w:t>Division.</w:t>
      </w:r>
    </w:p>
    <w:bookmarkEnd w:id="0"/>
    <w:p w14:paraId="5389A916" w14:textId="77777777" w:rsidR="00A726CD" w:rsidRPr="00A726CD" w:rsidRDefault="00A726CD" w:rsidP="00A726CD">
      <w:pPr>
        <w:rPr>
          <w:rFonts w:cs="Arial"/>
          <w:sz w:val="28"/>
          <w:szCs w:val="28"/>
        </w:rPr>
      </w:pPr>
    </w:p>
    <w:p w14:paraId="6328A0B5" w14:textId="77777777" w:rsidR="00A726CD" w:rsidRPr="00A726CD" w:rsidRDefault="00A726CD" w:rsidP="00A726CD">
      <w:pPr>
        <w:rPr>
          <w:rFonts w:cs="Arial"/>
          <w:sz w:val="28"/>
          <w:szCs w:val="28"/>
        </w:rPr>
      </w:pPr>
      <w:r w:rsidRPr="00A726CD">
        <w:rPr>
          <w:rFonts w:cs="Arial"/>
          <w:sz w:val="28"/>
          <w:szCs w:val="28"/>
        </w:rPr>
        <w:t>Who owns and who implements the policy?</w:t>
      </w:r>
    </w:p>
    <w:p w14:paraId="28AA394A" w14:textId="77777777" w:rsidR="00A726CD" w:rsidRPr="00A726CD" w:rsidRDefault="00A726CD" w:rsidP="00A726CD">
      <w:pPr>
        <w:rPr>
          <w:rFonts w:cs="Arial"/>
          <w:sz w:val="28"/>
          <w:szCs w:val="28"/>
        </w:rPr>
      </w:pPr>
    </w:p>
    <w:p w14:paraId="58DC3299" w14:textId="77777777" w:rsidR="00EE0A2E" w:rsidRPr="00463E44" w:rsidRDefault="00EE0A2E" w:rsidP="00EE0A2E">
      <w:pPr>
        <w:numPr>
          <w:ilvl w:val="0"/>
          <w:numId w:val="22"/>
        </w:numPr>
        <w:contextualSpacing/>
        <w:rPr>
          <w:rFonts w:cs="Arial"/>
          <w:bCs/>
          <w:color w:val="4472C4"/>
          <w:szCs w:val="24"/>
        </w:rPr>
      </w:pPr>
      <w:r w:rsidRPr="00463E44">
        <w:rPr>
          <w:rFonts w:cs="Arial"/>
          <w:bCs/>
          <w:color w:val="4472C4"/>
          <w:szCs w:val="24"/>
        </w:rPr>
        <w:t>DfE</w:t>
      </w:r>
      <w:r>
        <w:rPr>
          <w:rFonts w:cs="Arial"/>
          <w:bCs/>
          <w:color w:val="4472C4"/>
          <w:szCs w:val="24"/>
        </w:rPr>
        <w:t>,</w:t>
      </w:r>
      <w:r w:rsidRPr="00463E44">
        <w:rPr>
          <w:rFonts w:cs="Arial"/>
          <w:bCs/>
          <w:color w:val="4472C4"/>
          <w:szCs w:val="24"/>
        </w:rPr>
        <w:t xml:space="preserve"> </w:t>
      </w:r>
      <w:r>
        <w:rPr>
          <w:rFonts w:cs="Arial"/>
          <w:bCs/>
          <w:color w:val="4472C4"/>
          <w:szCs w:val="24"/>
        </w:rPr>
        <w:t>HE</w:t>
      </w:r>
      <w:r w:rsidRPr="00463E44">
        <w:rPr>
          <w:rFonts w:cs="Arial"/>
          <w:bCs/>
          <w:color w:val="4472C4"/>
          <w:szCs w:val="24"/>
        </w:rPr>
        <w:t xml:space="preserve"> Division.</w:t>
      </w:r>
    </w:p>
    <w:p w14:paraId="1F08D4F8" w14:textId="77777777" w:rsidR="00A726CD" w:rsidRPr="00A726CD" w:rsidRDefault="00A726CD" w:rsidP="00A726CD">
      <w:pPr>
        <w:rPr>
          <w:rFonts w:cs="Arial"/>
          <w:b/>
          <w:sz w:val="28"/>
          <w:szCs w:val="28"/>
        </w:rPr>
      </w:pPr>
    </w:p>
    <w:p w14:paraId="30DF0157" w14:textId="77777777" w:rsidR="00A726CD" w:rsidRPr="00A726CD" w:rsidRDefault="00A726CD" w:rsidP="00A726CD">
      <w:pPr>
        <w:keepNext/>
        <w:outlineLvl w:val="4"/>
        <w:rPr>
          <w:b/>
          <w:u w:val="single"/>
        </w:rPr>
      </w:pPr>
      <w:r w:rsidRPr="00A726CD">
        <w:rPr>
          <w:b/>
          <w:u w:val="single"/>
        </w:rPr>
        <w:t>Background</w:t>
      </w:r>
    </w:p>
    <w:p w14:paraId="0BE9D427" w14:textId="77777777" w:rsidR="00A726CD" w:rsidRPr="00A726CD" w:rsidRDefault="00A726CD" w:rsidP="00A726CD">
      <w:pPr>
        <w:rPr>
          <w:rFonts w:cs="Arial"/>
          <w:sz w:val="28"/>
          <w:szCs w:val="28"/>
        </w:rPr>
      </w:pPr>
    </w:p>
    <w:p w14:paraId="318D9C9E" w14:textId="0AA62A9D" w:rsidR="004F28DC" w:rsidRDefault="004F28DC" w:rsidP="004F28DC">
      <w:pPr>
        <w:rPr>
          <w:color w:val="4472C4"/>
          <w:szCs w:val="24"/>
        </w:rPr>
      </w:pPr>
      <w:r w:rsidRPr="004F28DC">
        <w:rPr>
          <w:color w:val="4472C4"/>
          <w:szCs w:val="24"/>
        </w:rPr>
        <w:t>Th</w:t>
      </w:r>
      <w:r>
        <w:rPr>
          <w:color w:val="4472C4"/>
          <w:szCs w:val="24"/>
        </w:rPr>
        <w:t>is equality screening document relates to</w:t>
      </w:r>
      <w:r w:rsidR="007E18EF">
        <w:rPr>
          <w:color w:val="4472C4"/>
          <w:szCs w:val="24"/>
        </w:rPr>
        <w:t xml:space="preserve"> the increase </w:t>
      </w:r>
      <w:r w:rsidR="009003D0">
        <w:rPr>
          <w:color w:val="4472C4"/>
          <w:szCs w:val="24"/>
        </w:rPr>
        <w:t xml:space="preserve">of the </w:t>
      </w:r>
      <w:r w:rsidR="009003D0" w:rsidRPr="009003D0">
        <w:rPr>
          <w:color w:val="4472C4"/>
          <w:szCs w:val="24"/>
        </w:rPr>
        <w:t>base rate of the PGTFL to £10,000</w:t>
      </w:r>
      <w:r>
        <w:rPr>
          <w:color w:val="4472C4"/>
          <w:szCs w:val="24"/>
        </w:rPr>
        <w:t xml:space="preserve"> </w:t>
      </w:r>
      <w:r w:rsidR="006B66FA">
        <w:rPr>
          <w:color w:val="4472C4"/>
          <w:szCs w:val="24"/>
        </w:rPr>
        <w:t xml:space="preserve">to be implemented for </w:t>
      </w:r>
      <w:r w:rsidR="009003D0">
        <w:rPr>
          <w:color w:val="4472C4"/>
          <w:szCs w:val="24"/>
        </w:rPr>
        <w:t xml:space="preserve">AY </w:t>
      </w:r>
      <w:r w:rsidR="006B66FA">
        <w:rPr>
          <w:color w:val="4472C4"/>
          <w:szCs w:val="24"/>
        </w:rPr>
        <w:t>2026/2</w:t>
      </w:r>
      <w:r w:rsidR="009003D0">
        <w:rPr>
          <w:color w:val="4472C4"/>
          <w:szCs w:val="24"/>
        </w:rPr>
        <w:t>7.</w:t>
      </w:r>
    </w:p>
    <w:p w14:paraId="5BF64440" w14:textId="77777777" w:rsidR="00971683" w:rsidRDefault="00971683" w:rsidP="004F28DC">
      <w:pPr>
        <w:rPr>
          <w:color w:val="4472C4"/>
          <w:szCs w:val="24"/>
        </w:rPr>
      </w:pPr>
    </w:p>
    <w:p w14:paraId="20C97291" w14:textId="77777777" w:rsidR="00A726CD" w:rsidRPr="00A726CD" w:rsidRDefault="00A726CD" w:rsidP="00A726CD">
      <w:pPr>
        <w:keepNext/>
        <w:outlineLvl w:val="4"/>
        <w:rPr>
          <w:b/>
          <w:u w:val="single"/>
        </w:rPr>
      </w:pPr>
      <w:r w:rsidRPr="00A726CD">
        <w:rPr>
          <w:b/>
          <w:u w:val="single"/>
        </w:rPr>
        <w:t>Implementation factors</w:t>
      </w:r>
    </w:p>
    <w:p w14:paraId="6B3CE723" w14:textId="77777777" w:rsidR="00A726CD" w:rsidRPr="00A726CD" w:rsidRDefault="00A726CD" w:rsidP="00A726CD">
      <w:pPr>
        <w:rPr>
          <w:rFonts w:cs="Arial"/>
          <w:sz w:val="28"/>
          <w:szCs w:val="28"/>
        </w:rPr>
      </w:pPr>
    </w:p>
    <w:p w14:paraId="1A7C07FA" w14:textId="77777777" w:rsidR="00A726CD" w:rsidRPr="00A726CD" w:rsidRDefault="00A726CD" w:rsidP="00A726CD">
      <w:pPr>
        <w:rPr>
          <w:rFonts w:cs="Arial"/>
          <w:sz w:val="28"/>
          <w:szCs w:val="28"/>
        </w:rPr>
      </w:pPr>
      <w:r w:rsidRPr="00A726CD">
        <w:rPr>
          <w:rFonts w:cs="Arial"/>
          <w:sz w:val="28"/>
          <w:szCs w:val="28"/>
        </w:rPr>
        <w:t>Are there any factors which could contribute to/detract from the intended aim/outcome of the policy/decision?</w:t>
      </w:r>
    </w:p>
    <w:p w14:paraId="234AC8C8" w14:textId="77777777" w:rsidR="00A726CD" w:rsidRPr="00A726CD" w:rsidRDefault="00A726CD" w:rsidP="00A726CD">
      <w:pPr>
        <w:rPr>
          <w:rFonts w:cs="Arial"/>
          <w:b/>
          <w:sz w:val="28"/>
          <w:szCs w:val="28"/>
        </w:rPr>
      </w:pPr>
    </w:p>
    <w:p w14:paraId="070554A9" w14:textId="77777777" w:rsidR="00A726CD" w:rsidRPr="00A726CD" w:rsidRDefault="00A726CD" w:rsidP="00A726CD">
      <w:pPr>
        <w:rPr>
          <w:rFonts w:cs="Arial"/>
          <w:sz w:val="28"/>
          <w:szCs w:val="28"/>
        </w:rPr>
      </w:pPr>
      <w:r w:rsidRPr="00A726CD">
        <w:rPr>
          <w:rFonts w:cs="Arial"/>
          <w:sz w:val="28"/>
          <w:szCs w:val="28"/>
        </w:rPr>
        <w:t>If yes, are they (please delete as appropriate)</w:t>
      </w:r>
    </w:p>
    <w:p w14:paraId="728D8D1E" w14:textId="77777777" w:rsidR="00A726CD" w:rsidRPr="00A726CD" w:rsidRDefault="00A726CD" w:rsidP="00A726CD">
      <w:pPr>
        <w:rPr>
          <w:rFonts w:cs="Arial"/>
          <w:sz w:val="28"/>
          <w:szCs w:val="28"/>
        </w:rPr>
      </w:pPr>
    </w:p>
    <w:p w14:paraId="3B6B9ACE" w14:textId="588A80DD" w:rsidR="00A726CD" w:rsidRPr="00A726CD" w:rsidRDefault="00A726CD" w:rsidP="00A726CD">
      <w:pPr>
        <w:rPr>
          <w:rFonts w:cs="Arial"/>
          <w:sz w:val="28"/>
          <w:szCs w:val="28"/>
        </w:rPr>
      </w:pPr>
      <w:r w:rsidRPr="00A726CD">
        <w:rPr>
          <w:rFonts w:cs="Arial"/>
          <w:sz w:val="28"/>
          <w:szCs w:val="28"/>
        </w:rPr>
        <w:t xml:space="preserve">Financial - </w:t>
      </w:r>
    </w:p>
    <w:p w14:paraId="2A1EA1AF" w14:textId="77777777" w:rsidR="00A726CD" w:rsidRPr="00A726CD" w:rsidRDefault="00A726CD" w:rsidP="00A726CD">
      <w:pPr>
        <w:rPr>
          <w:rFonts w:cs="Arial"/>
          <w:sz w:val="28"/>
          <w:szCs w:val="28"/>
        </w:rPr>
      </w:pPr>
    </w:p>
    <w:p w14:paraId="742D9009" w14:textId="547E7B45" w:rsidR="00A726CD" w:rsidRPr="00561322" w:rsidRDefault="00A726CD" w:rsidP="00A726CD">
      <w:pPr>
        <w:rPr>
          <w:rFonts w:cs="Arial"/>
          <w:sz w:val="28"/>
          <w:szCs w:val="28"/>
        </w:rPr>
      </w:pPr>
      <w:r w:rsidRPr="00561322">
        <w:rPr>
          <w:rFonts w:cs="Arial"/>
          <w:sz w:val="28"/>
          <w:szCs w:val="28"/>
        </w:rPr>
        <w:t xml:space="preserve">Legislative - </w:t>
      </w:r>
    </w:p>
    <w:p w14:paraId="12FBA4D4" w14:textId="77777777" w:rsidR="00A726CD" w:rsidRPr="00A726CD" w:rsidRDefault="00A726CD" w:rsidP="00A726CD">
      <w:pPr>
        <w:rPr>
          <w:rFonts w:cs="Arial"/>
          <w:sz w:val="28"/>
          <w:szCs w:val="28"/>
        </w:rPr>
      </w:pPr>
    </w:p>
    <w:p w14:paraId="5AEF20B8" w14:textId="134BEFDE" w:rsidR="00A726CD" w:rsidRPr="00EE0A2E" w:rsidRDefault="00A726CD" w:rsidP="00A726CD">
      <w:pPr>
        <w:rPr>
          <w:rFonts w:cs="Arial"/>
          <w:strike/>
          <w:sz w:val="28"/>
          <w:szCs w:val="28"/>
        </w:rPr>
      </w:pPr>
      <w:r w:rsidRPr="00EE0A2E">
        <w:rPr>
          <w:rFonts w:cs="Arial"/>
          <w:strike/>
          <w:sz w:val="28"/>
          <w:szCs w:val="28"/>
        </w:rPr>
        <w:t>other, please specify - _________________________________</w:t>
      </w:r>
    </w:p>
    <w:p w14:paraId="22C72C88" w14:textId="77777777" w:rsidR="00A726CD" w:rsidRPr="00A726CD" w:rsidRDefault="00A726CD" w:rsidP="00A726CD">
      <w:pPr>
        <w:rPr>
          <w:rFonts w:cs="Arial"/>
          <w:b/>
          <w:sz w:val="28"/>
          <w:szCs w:val="28"/>
        </w:rPr>
      </w:pPr>
    </w:p>
    <w:p w14:paraId="4E041048" w14:textId="77777777" w:rsidR="00A726CD" w:rsidRPr="00A726CD" w:rsidRDefault="00A726CD" w:rsidP="00A726CD">
      <w:pPr>
        <w:keepNext/>
        <w:outlineLvl w:val="4"/>
        <w:rPr>
          <w:b/>
          <w:u w:val="single"/>
        </w:rPr>
      </w:pPr>
      <w:r w:rsidRPr="00A726CD">
        <w:rPr>
          <w:b/>
          <w:u w:val="single"/>
        </w:rPr>
        <w:t>Main stakeholders affected</w:t>
      </w:r>
    </w:p>
    <w:p w14:paraId="0CF180D0" w14:textId="77777777" w:rsidR="00A726CD" w:rsidRPr="00A726CD" w:rsidRDefault="00A726CD" w:rsidP="00A726CD">
      <w:pPr>
        <w:rPr>
          <w:rFonts w:cs="Arial"/>
          <w:b/>
          <w:sz w:val="28"/>
          <w:szCs w:val="28"/>
        </w:rPr>
      </w:pPr>
    </w:p>
    <w:p w14:paraId="27E75932" w14:textId="77777777" w:rsidR="00A726CD" w:rsidRPr="00A726CD" w:rsidRDefault="00A726CD" w:rsidP="00A726CD">
      <w:pPr>
        <w:rPr>
          <w:rFonts w:cs="Arial"/>
          <w:sz w:val="28"/>
          <w:szCs w:val="28"/>
        </w:rPr>
      </w:pPr>
      <w:r w:rsidRPr="00A726CD">
        <w:rPr>
          <w:rFonts w:cs="Arial"/>
          <w:sz w:val="28"/>
          <w:szCs w:val="28"/>
        </w:rPr>
        <w:t>Who are the internal and external stakeholders (actual or potential) that the policy will impact upon? (please delete as appropriate)</w:t>
      </w:r>
    </w:p>
    <w:p w14:paraId="71559E64" w14:textId="77777777" w:rsidR="00A726CD" w:rsidRPr="00A726CD" w:rsidRDefault="00A726CD" w:rsidP="00A726CD">
      <w:pPr>
        <w:spacing w:before="120"/>
        <w:ind w:left="301"/>
        <w:rPr>
          <w:rFonts w:cs="Arial"/>
          <w:sz w:val="28"/>
          <w:szCs w:val="28"/>
        </w:rPr>
      </w:pPr>
    </w:p>
    <w:p w14:paraId="7CAA4A40" w14:textId="77777777" w:rsidR="00A726CD" w:rsidRPr="00EE0A2E" w:rsidRDefault="00A726CD" w:rsidP="00A726CD">
      <w:pPr>
        <w:rPr>
          <w:rFonts w:cs="Arial"/>
          <w:strike/>
          <w:sz w:val="28"/>
          <w:szCs w:val="28"/>
        </w:rPr>
      </w:pPr>
      <w:r w:rsidRPr="00EE0A2E">
        <w:rPr>
          <w:rFonts w:cs="Arial"/>
          <w:strike/>
          <w:sz w:val="28"/>
          <w:szCs w:val="28"/>
        </w:rPr>
        <w:t>staff</w:t>
      </w:r>
    </w:p>
    <w:p w14:paraId="2BEF770E" w14:textId="77777777" w:rsidR="00A726CD" w:rsidRPr="00A726CD" w:rsidRDefault="00A726CD" w:rsidP="00A726CD">
      <w:pPr>
        <w:rPr>
          <w:rFonts w:cs="Arial"/>
          <w:sz w:val="28"/>
          <w:szCs w:val="28"/>
        </w:rPr>
      </w:pPr>
    </w:p>
    <w:p w14:paraId="1CB72D07" w14:textId="22973CDB" w:rsidR="00A726CD" w:rsidRPr="00A726CD" w:rsidRDefault="00A726CD" w:rsidP="00A726CD">
      <w:pPr>
        <w:rPr>
          <w:rFonts w:cs="Arial"/>
          <w:sz w:val="28"/>
          <w:szCs w:val="28"/>
        </w:rPr>
      </w:pPr>
      <w:r w:rsidRPr="00A726CD">
        <w:rPr>
          <w:rFonts w:cs="Arial"/>
          <w:sz w:val="28"/>
          <w:szCs w:val="28"/>
        </w:rPr>
        <w:t>service users</w:t>
      </w:r>
      <w:r w:rsidR="00EE0A2E">
        <w:rPr>
          <w:rFonts w:cs="Arial"/>
          <w:sz w:val="28"/>
          <w:szCs w:val="28"/>
        </w:rPr>
        <w:t xml:space="preserve"> </w:t>
      </w:r>
      <w:r w:rsidR="00EE0A2E" w:rsidRPr="00463E44">
        <w:rPr>
          <w:rFonts w:cs="Arial"/>
          <w:color w:val="002060"/>
          <w:sz w:val="28"/>
          <w:szCs w:val="28"/>
        </w:rPr>
        <w:t xml:space="preserve">- </w:t>
      </w:r>
      <w:r w:rsidR="00EE0A2E" w:rsidRPr="00463E44">
        <w:rPr>
          <w:rFonts w:cs="Arial"/>
          <w:color w:val="4472C4"/>
          <w:sz w:val="28"/>
          <w:szCs w:val="28"/>
        </w:rPr>
        <w:t>Students</w:t>
      </w:r>
    </w:p>
    <w:p w14:paraId="3A473052" w14:textId="77777777" w:rsidR="00A726CD" w:rsidRPr="00A726CD" w:rsidRDefault="00A726CD" w:rsidP="00A726CD">
      <w:pPr>
        <w:rPr>
          <w:rFonts w:cs="Arial"/>
          <w:sz w:val="28"/>
          <w:szCs w:val="28"/>
        </w:rPr>
      </w:pPr>
    </w:p>
    <w:p w14:paraId="58159E44" w14:textId="42F2F5DC" w:rsidR="00A726CD" w:rsidRPr="00561322" w:rsidRDefault="00A726CD" w:rsidP="00A726CD">
      <w:pPr>
        <w:rPr>
          <w:rFonts w:cs="Arial"/>
          <w:color w:val="4472C4" w:themeColor="accent1"/>
          <w:sz w:val="28"/>
          <w:szCs w:val="28"/>
        </w:rPr>
      </w:pPr>
      <w:r w:rsidRPr="00561322">
        <w:rPr>
          <w:rFonts w:cs="Arial"/>
          <w:sz w:val="28"/>
          <w:szCs w:val="28"/>
        </w:rPr>
        <w:t>other public sector organisations</w:t>
      </w:r>
      <w:r w:rsidR="00561322">
        <w:rPr>
          <w:rFonts w:cs="Arial"/>
          <w:sz w:val="28"/>
          <w:szCs w:val="28"/>
        </w:rPr>
        <w:t xml:space="preserve"> – </w:t>
      </w:r>
      <w:r w:rsidR="00561322">
        <w:rPr>
          <w:rFonts w:cs="Arial"/>
          <w:color w:val="4472C4" w:themeColor="accent1"/>
          <w:sz w:val="28"/>
          <w:szCs w:val="28"/>
        </w:rPr>
        <w:t>Student Loans Company</w:t>
      </w:r>
    </w:p>
    <w:p w14:paraId="506586CC" w14:textId="77777777" w:rsidR="00A726CD" w:rsidRPr="00A726CD" w:rsidRDefault="00A726CD" w:rsidP="00A726CD">
      <w:pPr>
        <w:rPr>
          <w:rFonts w:cs="Arial"/>
          <w:sz w:val="28"/>
          <w:szCs w:val="28"/>
        </w:rPr>
      </w:pPr>
    </w:p>
    <w:p w14:paraId="61F10FC2" w14:textId="079FD047" w:rsidR="00A726CD" w:rsidRPr="00A726CD" w:rsidRDefault="00A726CD" w:rsidP="00A726CD">
      <w:pPr>
        <w:rPr>
          <w:rFonts w:cs="Arial"/>
          <w:sz w:val="28"/>
          <w:szCs w:val="28"/>
        </w:rPr>
      </w:pPr>
      <w:r w:rsidRPr="00A726CD">
        <w:rPr>
          <w:rFonts w:cs="Arial"/>
          <w:sz w:val="28"/>
          <w:szCs w:val="28"/>
        </w:rPr>
        <w:lastRenderedPageBreak/>
        <w:t>voluntary/community/trade unions</w:t>
      </w:r>
      <w:r w:rsidR="00EE0A2E">
        <w:rPr>
          <w:rFonts w:cs="Arial"/>
          <w:sz w:val="28"/>
          <w:szCs w:val="28"/>
        </w:rPr>
        <w:t xml:space="preserve"> </w:t>
      </w:r>
      <w:r w:rsidR="00EE0A2E" w:rsidRPr="00463E44">
        <w:rPr>
          <w:rFonts w:cs="Arial"/>
          <w:color w:val="002060"/>
          <w:sz w:val="28"/>
          <w:szCs w:val="28"/>
        </w:rPr>
        <w:t xml:space="preserve">– </w:t>
      </w:r>
      <w:r w:rsidR="00EE0A2E" w:rsidRPr="00463E44">
        <w:rPr>
          <w:rFonts w:cs="Arial"/>
          <w:color w:val="4472C4"/>
          <w:sz w:val="28"/>
          <w:szCs w:val="28"/>
        </w:rPr>
        <w:t>The higher education institutions.</w:t>
      </w:r>
    </w:p>
    <w:p w14:paraId="77F66289" w14:textId="77777777" w:rsidR="00A726CD" w:rsidRPr="00A726CD" w:rsidRDefault="00A726CD" w:rsidP="00A726CD">
      <w:pPr>
        <w:rPr>
          <w:rFonts w:cs="Arial"/>
          <w:sz w:val="28"/>
          <w:szCs w:val="28"/>
        </w:rPr>
      </w:pPr>
    </w:p>
    <w:p w14:paraId="422F1289" w14:textId="77777777" w:rsidR="00A726CD" w:rsidRPr="00A726CD" w:rsidRDefault="00A726CD" w:rsidP="00A726CD">
      <w:pPr>
        <w:rPr>
          <w:rFonts w:cs="Arial"/>
          <w:sz w:val="28"/>
          <w:szCs w:val="28"/>
        </w:rPr>
      </w:pPr>
      <w:r w:rsidRPr="00EE0A2E">
        <w:rPr>
          <w:rFonts w:cs="Arial"/>
          <w:strike/>
          <w:sz w:val="28"/>
          <w:szCs w:val="28"/>
        </w:rPr>
        <w:t>other, please specify - None</w:t>
      </w:r>
      <w:r w:rsidRPr="00A726CD">
        <w:rPr>
          <w:rFonts w:cs="Arial"/>
          <w:sz w:val="28"/>
          <w:szCs w:val="28"/>
        </w:rPr>
        <w:t>______________________________</w:t>
      </w:r>
    </w:p>
    <w:p w14:paraId="22E6F9D9" w14:textId="77777777" w:rsidR="00A726CD" w:rsidRPr="00A726CD" w:rsidRDefault="00A726CD" w:rsidP="00A726CD">
      <w:pPr>
        <w:ind w:left="1167"/>
        <w:rPr>
          <w:rFonts w:cs="Arial"/>
          <w:sz w:val="28"/>
          <w:szCs w:val="28"/>
        </w:rPr>
      </w:pPr>
    </w:p>
    <w:p w14:paraId="120BB8C6" w14:textId="77777777" w:rsidR="00A726CD" w:rsidRPr="00A726CD" w:rsidRDefault="00A726CD" w:rsidP="00A726CD">
      <w:pPr>
        <w:rPr>
          <w:rFonts w:cs="Arial"/>
          <w:sz w:val="28"/>
          <w:szCs w:val="28"/>
        </w:rPr>
      </w:pPr>
    </w:p>
    <w:p w14:paraId="66BC4D95" w14:textId="77777777" w:rsidR="00A726CD" w:rsidRPr="00A726CD" w:rsidRDefault="00A726CD" w:rsidP="00A726CD">
      <w:pPr>
        <w:keepNext/>
        <w:outlineLvl w:val="4"/>
        <w:rPr>
          <w:b/>
          <w:u w:val="single"/>
        </w:rPr>
      </w:pPr>
      <w:r w:rsidRPr="00A726CD">
        <w:rPr>
          <w:b/>
          <w:u w:val="single"/>
        </w:rPr>
        <w:t>Other policies with a bearing on this policy</w:t>
      </w:r>
    </w:p>
    <w:p w14:paraId="5486452A" w14:textId="77777777" w:rsidR="00A726CD" w:rsidRPr="00A726CD" w:rsidRDefault="00A726CD" w:rsidP="00A726CD">
      <w:pPr>
        <w:rPr>
          <w:rFonts w:cs="Arial"/>
          <w:sz w:val="28"/>
          <w:szCs w:val="28"/>
          <w:lang w:val="en-US"/>
        </w:rPr>
      </w:pPr>
    </w:p>
    <w:p w14:paraId="5638A5C8" w14:textId="77777777" w:rsidR="00FE1593" w:rsidRDefault="00A726CD" w:rsidP="00FE1593">
      <w:pPr>
        <w:pStyle w:val="ListParagraph"/>
        <w:spacing w:line="240" w:lineRule="atLeast"/>
        <w:rPr>
          <w:rFonts w:cs="Arial"/>
          <w:bCs/>
          <w:sz w:val="28"/>
          <w:szCs w:val="28"/>
        </w:rPr>
      </w:pPr>
      <w:r w:rsidRPr="00A726CD">
        <w:rPr>
          <w:rFonts w:cs="Arial"/>
          <w:bCs/>
          <w:sz w:val="28"/>
          <w:szCs w:val="28"/>
        </w:rPr>
        <w:t>what are they?</w:t>
      </w:r>
      <w:r w:rsidR="00FE1593">
        <w:rPr>
          <w:rFonts w:cs="Arial"/>
          <w:bCs/>
          <w:sz w:val="28"/>
          <w:szCs w:val="28"/>
        </w:rPr>
        <w:t xml:space="preserve"> </w:t>
      </w:r>
    </w:p>
    <w:p w14:paraId="4E58096C" w14:textId="77777777" w:rsidR="00023DA5" w:rsidRDefault="00023DA5" w:rsidP="00023DA5">
      <w:pPr>
        <w:spacing w:after="240"/>
        <w:contextualSpacing/>
        <w:jc w:val="both"/>
        <w:rPr>
          <w:rFonts w:cs="Arial"/>
          <w:bCs/>
          <w:color w:val="4472C4"/>
          <w:szCs w:val="24"/>
        </w:rPr>
      </w:pPr>
    </w:p>
    <w:p w14:paraId="40ADC83F" w14:textId="4B49192F" w:rsidR="00FE1593" w:rsidRPr="0004046E" w:rsidRDefault="00023DA5" w:rsidP="0004046E">
      <w:pPr>
        <w:spacing w:after="240"/>
        <w:contextualSpacing/>
        <w:jc w:val="both"/>
        <w:rPr>
          <w:rFonts w:cs="Arial"/>
          <w:bCs/>
          <w:color w:val="2E74B5" w:themeColor="accent5" w:themeShade="BF"/>
          <w:szCs w:val="24"/>
        </w:rPr>
      </w:pPr>
      <w:r>
        <w:rPr>
          <w:rFonts w:cs="Arial"/>
          <w:bCs/>
          <w:color w:val="4472C4"/>
          <w:szCs w:val="24"/>
        </w:rPr>
        <w:t xml:space="preserve">Higher education – students and access to higher education </w:t>
      </w:r>
    </w:p>
    <w:p w14:paraId="28EB260C" w14:textId="65E7F93E" w:rsidR="003C1062" w:rsidRPr="00561322" w:rsidRDefault="003C1062" w:rsidP="0004046E">
      <w:pPr>
        <w:spacing w:line="240" w:lineRule="atLeast"/>
        <w:ind w:left="720"/>
        <w:rPr>
          <w:rFonts w:cs="Arial"/>
          <w:bCs/>
          <w:sz w:val="28"/>
          <w:szCs w:val="28"/>
        </w:rPr>
      </w:pPr>
    </w:p>
    <w:p w14:paraId="0299C241" w14:textId="77777777" w:rsidR="00A726CD" w:rsidRPr="00A726CD" w:rsidRDefault="00A726CD" w:rsidP="00A726CD">
      <w:pPr>
        <w:numPr>
          <w:ilvl w:val="0"/>
          <w:numId w:val="2"/>
        </w:numPr>
        <w:spacing w:line="240" w:lineRule="atLeast"/>
        <w:ind w:hanging="180"/>
        <w:rPr>
          <w:rFonts w:cs="Arial"/>
          <w:bCs/>
          <w:sz w:val="28"/>
          <w:szCs w:val="28"/>
        </w:rPr>
      </w:pPr>
      <w:r w:rsidRPr="00A726CD">
        <w:rPr>
          <w:rFonts w:cs="Arial"/>
          <w:bCs/>
          <w:sz w:val="28"/>
          <w:szCs w:val="28"/>
        </w:rPr>
        <w:t>who owns them?</w:t>
      </w:r>
    </w:p>
    <w:p w14:paraId="5FBDF0DB" w14:textId="77777777" w:rsidR="00A726CD" w:rsidRPr="00A726CD" w:rsidRDefault="00A726CD" w:rsidP="00A726CD">
      <w:pPr>
        <w:rPr>
          <w:rFonts w:cs="Arial"/>
          <w:sz w:val="28"/>
          <w:szCs w:val="28"/>
        </w:rPr>
      </w:pPr>
    </w:p>
    <w:p w14:paraId="4C224C72" w14:textId="29B82244" w:rsidR="003C1062" w:rsidRPr="00463E44" w:rsidRDefault="003C1062" w:rsidP="00971683">
      <w:pPr>
        <w:spacing w:after="240"/>
        <w:contextualSpacing/>
        <w:jc w:val="both"/>
        <w:rPr>
          <w:rFonts w:cs="Arial"/>
          <w:bCs/>
          <w:color w:val="4472C4"/>
          <w:szCs w:val="24"/>
        </w:rPr>
      </w:pPr>
      <w:r>
        <w:rPr>
          <w:rFonts w:cs="Arial"/>
          <w:bCs/>
          <w:color w:val="4472C4"/>
          <w:szCs w:val="24"/>
        </w:rPr>
        <w:t>DfE</w:t>
      </w:r>
      <w:r w:rsidR="00971683">
        <w:rPr>
          <w:rFonts w:cs="Arial"/>
          <w:bCs/>
          <w:color w:val="4472C4"/>
          <w:szCs w:val="24"/>
        </w:rPr>
        <w:t>, HE Division</w:t>
      </w:r>
      <w:r w:rsidRPr="0004046E">
        <w:rPr>
          <w:rFonts w:cs="Arial"/>
          <w:bCs/>
          <w:color w:val="4472C4"/>
          <w:szCs w:val="24"/>
        </w:rPr>
        <w:t>.</w:t>
      </w:r>
    </w:p>
    <w:p w14:paraId="14CDF913" w14:textId="77777777" w:rsidR="00A726CD" w:rsidRPr="00A726CD" w:rsidRDefault="00A726CD" w:rsidP="00A726CD">
      <w:pPr>
        <w:rPr>
          <w:rFonts w:cs="Arial"/>
          <w:sz w:val="28"/>
          <w:szCs w:val="28"/>
        </w:rPr>
      </w:pPr>
    </w:p>
    <w:p w14:paraId="6DE862F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 xml:space="preserve">Available evidence </w:t>
      </w:r>
    </w:p>
    <w:p w14:paraId="07294153" w14:textId="77777777" w:rsidR="00A726CD" w:rsidRPr="00A726CD" w:rsidRDefault="00A726CD" w:rsidP="00A726CD">
      <w:pPr>
        <w:autoSpaceDE w:val="0"/>
        <w:autoSpaceDN w:val="0"/>
        <w:adjustRightInd w:val="0"/>
        <w:rPr>
          <w:rFonts w:cs="Arial"/>
          <w:sz w:val="28"/>
          <w:szCs w:val="28"/>
        </w:rPr>
      </w:pPr>
    </w:p>
    <w:p w14:paraId="54BBCB6B" w14:textId="77777777" w:rsidR="00A726CD" w:rsidRPr="00A726CD" w:rsidRDefault="00A726CD" w:rsidP="00A726CD">
      <w:pPr>
        <w:autoSpaceDE w:val="0"/>
        <w:autoSpaceDN w:val="0"/>
        <w:adjustRightInd w:val="0"/>
        <w:rPr>
          <w:rFonts w:cs="Arial"/>
          <w:b/>
          <w:sz w:val="28"/>
          <w:szCs w:val="28"/>
        </w:rPr>
      </w:pPr>
      <w:r w:rsidRPr="00A726CD">
        <w:rPr>
          <w:rFonts w:cs="Arial"/>
          <w:sz w:val="28"/>
          <w:szCs w:val="28"/>
        </w:rPr>
        <w:t xml:space="preserve">Evidence to help inform the screening process may take many forms.  Public authorities should ensure that their screening decision is informed by relevant data. The Commission has produced this guide to </w:t>
      </w:r>
      <w:hyperlink r:id="rId11" w:tooltip="Link to ECNI publication - S75 Using Evidence in Policy Making - A Signposting Guide" w:history="1">
        <w:r w:rsidRPr="00A726CD">
          <w:rPr>
            <w:rFonts w:cs="Arial"/>
            <w:b/>
            <w:bCs/>
            <w:color w:val="0000FF"/>
            <w:sz w:val="28"/>
            <w:szCs w:val="28"/>
            <w:u w:val="single"/>
          </w:rPr>
          <w:t>signpost to S75 data</w:t>
        </w:r>
      </w:hyperlink>
      <w:r w:rsidRPr="00A726CD">
        <w:rPr>
          <w:rFonts w:cs="Arial"/>
          <w:sz w:val="28"/>
          <w:szCs w:val="28"/>
        </w:rPr>
        <w:t xml:space="preserve">.  Also refer to the </w:t>
      </w:r>
      <w:hyperlink r:id="rId12" w:history="1">
        <w:r w:rsidRPr="00A726CD">
          <w:rPr>
            <w:rFonts w:cs="Arial"/>
            <w:color w:val="0000FF"/>
            <w:sz w:val="28"/>
            <w:szCs w:val="28"/>
            <w:u w:val="single"/>
          </w:rPr>
          <w:t>DfE Guidance for Equality Screening</w:t>
        </w:r>
      </w:hyperlink>
      <w:r w:rsidRPr="00A726CD">
        <w:rPr>
          <w:rFonts w:cs="Arial"/>
          <w:sz w:val="28"/>
          <w:szCs w:val="28"/>
        </w:rPr>
        <w:t xml:space="preserve"> for some evidence sources.</w:t>
      </w:r>
    </w:p>
    <w:p w14:paraId="43779F8A" w14:textId="77777777" w:rsidR="00A726CD" w:rsidRPr="00A726CD" w:rsidRDefault="00A726CD" w:rsidP="00A726CD">
      <w:pPr>
        <w:autoSpaceDE w:val="0"/>
        <w:autoSpaceDN w:val="0"/>
        <w:adjustRightInd w:val="0"/>
        <w:rPr>
          <w:rFonts w:cs="Arial"/>
          <w:b/>
          <w:sz w:val="28"/>
          <w:szCs w:val="28"/>
        </w:rPr>
      </w:pPr>
    </w:p>
    <w:p w14:paraId="5F30388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What </w:t>
      </w:r>
      <w:r w:rsidRPr="00A726CD">
        <w:rPr>
          <w:rFonts w:cs="Arial"/>
          <w:sz w:val="28"/>
          <w:szCs w:val="28"/>
          <w:u w:val="single"/>
        </w:rPr>
        <w:t>evidence/information</w:t>
      </w:r>
      <w:r w:rsidRPr="00A726CD">
        <w:rPr>
          <w:rFonts w:cs="Arial"/>
          <w:sz w:val="28"/>
          <w:szCs w:val="28"/>
        </w:rPr>
        <w:t xml:space="preserve"> (both qualitative and quantitative) have you gathered to inform this policy?  Specify </w:t>
      </w:r>
      <w:r w:rsidRPr="00A726CD">
        <w:rPr>
          <w:rFonts w:cs="Arial"/>
          <w:sz w:val="28"/>
          <w:szCs w:val="28"/>
          <w:u w:val="single"/>
        </w:rPr>
        <w:t>details</w:t>
      </w:r>
      <w:r w:rsidRPr="00A726CD">
        <w:rPr>
          <w:rFonts w:cs="Arial"/>
          <w:sz w:val="28"/>
          <w:szCs w:val="28"/>
        </w:rPr>
        <w:t xml:space="preserve"> for each of the Section 75 categories.</w:t>
      </w:r>
    </w:p>
    <w:p w14:paraId="55FBA1DB" w14:textId="77777777" w:rsidR="00143369" w:rsidRDefault="00143369" w:rsidP="00A726CD">
      <w:pPr>
        <w:autoSpaceDE w:val="0"/>
        <w:autoSpaceDN w:val="0"/>
        <w:adjustRightInd w:val="0"/>
        <w:rPr>
          <w:rFonts w:cs="Arial"/>
          <w:b/>
          <w:sz w:val="28"/>
          <w:szCs w:val="28"/>
        </w:rPr>
      </w:pPr>
    </w:p>
    <w:p w14:paraId="694A877A" w14:textId="7D3A129E" w:rsidR="00143369" w:rsidRDefault="00143369" w:rsidP="00971683">
      <w:pPr>
        <w:autoSpaceDE w:val="0"/>
        <w:autoSpaceDN w:val="0"/>
        <w:adjustRightInd w:val="0"/>
        <w:jc w:val="both"/>
        <w:rPr>
          <w:rFonts w:cs="Arial"/>
          <w:bCs/>
          <w:color w:val="4472C4" w:themeColor="accent1"/>
          <w:szCs w:val="24"/>
        </w:rPr>
      </w:pPr>
      <w:r>
        <w:rPr>
          <w:rFonts w:cs="Arial"/>
          <w:bCs/>
          <w:color w:val="4472C4" w:themeColor="accent1"/>
          <w:szCs w:val="24"/>
        </w:rPr>
        <w:t xml:space="preserve">The data in the tables below was sourced from the Higher Education Statistics Agency. </w:t>
      </w:r>
      <w:r w:rsidRPr="00143369">
        <w:rPr>
          <w:rFonts w:cs="Arial"/>
          <w:bCs/>
          <w:color w:val="4472C4" w:themeColor="accent1"/>
          <w:szCs w:val="24"/>
        </w:rPr>
        <w:t>To prevent the identification of individuals, figures in the attached table are rounded to the nearest 5, with 0, 1 and 2 rounded to 0. Due to rounding, the sum of numbers in each row or column may not match the total shown</w:t>
      </w:r>
      <w:r>
        <w:rPr>
          <w:rFonts w:cs="Arial"/>
          <w:bCs/>
          <w:color w:val="4472C4" w:themeColor="accent1"/>
          <w:szCs w:val="24"/>
        </w:rPr>
        <w:t xml:space="preserve">. </w:t>
      </w:r>
      <w:r w:rsidRPr="00143369">
        <w:rPr>
          <w:rFonts w:cs="Arial"/>
          <w:bCs/>
          <w:color w:val="4472C4" w:themeColor="accent1"/>
          <w:szCs w:val="24"/>
        </w:rPr>
        <w:t>Percentages are based on unrounded figures and rounded to the nearest integer</w:t>
      </w:r>
    </w:p>
    <w:p w14:paraId="7F24807D" w14:textId="77777777" w:rsidR="00143369" w:rsidRDefault="00143369" w:rsidP="00971683">
      <w:pPr>
        <w:autoSpaceDE w:val="0"/>
        <w:autoSpaceDN w:val="0"/>
        <w:adjustRightInd w:val="0"/>
        <w:jc w:val="both"/>
        <w:rPr>
          <w:rFonts w:cs="Arial"/>
          <w:bCs/>
          <w:color w:val="4472C4" w:themeColor="accent1"/>
          <w:szCs w:val="24"/>
        </w:rPr>
      </w:pPr>
    </w:p>
    <w:p w14:paraId="2855D04F" w14:textId="6B3C30AE" w:rsidR="00143369" w:rsidRPr="00143369" w:rsidRDefault="00143369" w:rsidP="00971683">
      <w:pPr>
        <w:autoSpaceDE w:val="0"/>
        <w:autoSpaceDN w:val="0"/>
        <w:adjustRightInd w:val="0"/>
        <w:jc w:val="both"/>
        <w:rPr>
          <w:rFonts w:cs="Arial"/>
          <w:bCs/>
          <w:color w:val="4472C4" w:themeColor="accent1"/>
          <w:szCs w:val="24"/>
        </w:rPr>
      </w:pPr>
      <w:r w:rsidRPr="00143369">
        <w:rPr>
          <w:rFonts w:cs="Arial"/>
          <w:bCs/>
          <w:color w:val="4472C4" w:themeColor="accent1"/>
          <w:szCs w:val="24"/>
        </w:rPr>
        <w:t xml:space="preserve">Enrolments at the OU (where the national centre </w:t>
      </w:r>
      <w:proofErr w:type="gramStart"/>
      <w:r w:rsidRPr="00143369">
        <w:rPr>
          <w:rFonts w:cs="Arial"/>
          <w:bCs/>
          <w:color w:val="4472C4" w:themeColor="accent1"/>
          <w:szCs w:val="24"/>
        </w:rPr>
        <w:t>is located in</w:t>
      </w:r>
      <w:proofErr w:type="gramEnd"/>
      <w:r w:rsidRPr="00143369">
        <w:rPr>
          <w:rFonts w:cs="Arial"/>
          <w:bCs/>
          <w:color w:val="4472C4" w:themeColor="accent1"/>
          <w:szCs w:val="24"/>
        </w:rPr>
        <w:t xml:space="preserve"> NI) have been removed from the figures for religion, marital status and dependants due to high levels of unknowns.</w:t>
      </w:r>
    </w:p>
    <w:p w14:paraId="562D175B" w14:textId="77777777" w:rsidR="00CB327C" w:rsidRDefault="00A726CD" w:rsidP="00CB327C">
      <w:pPr>
        <w:spacing w:before="240" w:after="240"/>
        <w:jc w:val="both"/>
        <w:rPr>
          <w:rFonts w:cs="Arial"/>
          <w:sz w:val="28"/>
          <w:szCs w:val="28"/>
        </w:rPr>
      </w:pPr>
      <w:r w:rsidRPr="00A726CD">
        <w:rPr>
          <w:rFonts w:cs="Arial"/>
          <w:b/>
          <w:sz w:val="28"/>
          <w:szCs w:val="28"/>
        </w:rPr>
        <w:t>Religious belief</w:t>
      </w:r>
      <w:r w:rsidRPr="00A726CD">
        <w:rPr>
          <w:rFonts w:cs="Arial"/>
          <w:sz w:val="28"/>
          <w:szCs w:val="28"/>
        </w:rPr>
        <w:t xml:space="preserve"> evidence / information: </w:t>
      </w:r>
    </w:p>
    <w:p w14:paraId="251F7C9D" w14:textId="77777777" w:rsidR="00561322" w:rsidRPr="00561322" w:rsidRDefault="00561322" w:rsidP="00561322">
      <w:pPr>
        <w:spacing w:before="240" w:after="240"/>
        <w:jc w:val="both"/>
        <w:rPr>
          <w:rFonts w:cs="Arial"/>
          <w:color w:val="4472C4" w:themeColor="accent1"/>
          <w:szCs w:val="24"/>
        </w:rPr>
      </w:pPr>
      <w:r w:rsidRPr="00561322">
        <w:rPr>
          <w:rFonts w:cs="Arial"/>
          <w:color w:val="4472C4" w:themeColor="accent1"/>
          <w:szCs w:val="24"/>
        </w:rPr>
        <w:t xml:space="preserve">Information on religious belief is only collected by the Higher Education Statistics Agency (HESA) in respect of Northern Ireland (NI) domiciled students studying in NI. Moreover, it is important to note that religious affiliation is not a mandatory </w:t>
      </w:r>
      <w:proofErr w:type="gramStart"/>
      <w:r w:rsidRPr="00561322">
        <w:rPr>
          <w:rFonts w:cs="Arial"/>
          <w:color w:val="4472C4" w:themeColor="accent1"/>
          <w:szCs w:val="24"/>
        </w:rPr>
        <w:t>question</w:t>
      </w:r>
      <w:proofErr w:type="gramEnd"/>
      <w:r w:rsidRPr="00561322">
        <w:rPr>
          <w:rFonts w:cs="Arial"/>
          <w:color w:val="4472C4" w:themeColor="accent1"/>
          <w:szCs w:val="24"/>
        </w:rPr>
        <w:t xml:space="preserve"> and it can have a high </w:t>
      </w:r>
      <w:proofErr w:type="gramStart"/>
      <w:r w:rsidRPr="00561322">
        <w:rPr>
          <w:rFonts w:cs="Arial"/>
          <w:color w:val="4472C4" w:themeColor="accent1"/>
          <w:szCs w:val="24"/>
        </w:rPr>
        <w:t>non response</w:t>
      </w:r>
      <w:proofErr w:type="gramEnd"/>
      <w:r w:rsidRPr="00561322">
        <w:rPr>
          <w:rFonts w:cs="Arial"/>
          <w:color w:val="4472C4" w:themeColor="accent1"/>
          <w:szCs w:val="24"/>
        </w:rPr>
        <w:t xml:space="preserve"> rate. </w:t>
      </w:r>
    </w:p>
    <w:p w14:paraId="43FC6B00" w14:textId="6A2375E5" w:rsidR="00561322" w:rsidRPr="00561322" w:rsidRDefault="00561322" w:rsidP="00561322">
      <w:pPr>
        <w:spacing w:before="240" w:after="240"/>
        <w:jc w:val="both"/>
        <w:rPr>
          <w:rFonts w:cs="Arial"/>
          <w:color w:val="4472C4" w:themeColor="accent1"/>
          <w:szCs w:val="24"/>
        </w:rPr>
      </w:pPr>
      <w:r w:rsidRPr="00561322">
        <w:rPr>
          <w:rFonts w:cs="Arial"/>
          <w:color w:val="4472C4" w:themeColor="accent1"/>
          <w:szCs w:val="24"/>
        </w:rPr>
        <w:t>The latest available data (for academic year 20</w:t>
      </w:r>
      <w:r w:rsidR="00143369">
        <w:rPr>
          <w:rFonts w:cs="Arial"/>
          <w:color w:val="4472C4" w:themeColor="accent1"/>
          <w:szCs w:val="24"/>
        </w:rPr>
        <w:t>22</w:t>
      </w:r>
      <w:r w:rsidRPr="00561322">
        <w:rPr>
          <w:rFonts w:cs="Arial"/>
          <w:color w:val="4472C4" w:themeColor="accent1"/>
          <w:szCs w:val="24"/>
        </w:rPr>
        <w:t>/</w:t>
      </w:r>
      <w:r w:rsidR="00143369">
        <w:rPr>
          <w:rFonts w:cs="Arial"/>
          <w:color w:val="4472C4" w:themeColor="accent1"/>
          <w:szCs w:val="24"/>
        </w:rPr>
        <w:t>23</w:t>
      </w:r>
      <w:r w:rsidRPr="00561322">
        <w:rPr>
          <w:rFonts w:cs="Arial"/>
          <w:color w:val="4472C4" w:themeColor="accent1"/>
          <w:szCs w:val="24"/>
        </w:rPr>
        <w:t>), shows the following religious composition of NI domiciled postgraduate taught students at NI Higher education Institutions (HEIs):</w:t>
      </w:r>
    </w:p>
    <w:p w14:paraId="45A1C248" w14:textId="4DE43762" w:rsidR="00561322" w:rsidRPr="00C15393" w:rsidRDefault="00561322" w:rsidP="00561322">
      <w:pPr>
        <w:spacing w:before="240" w:after="240"/>
        <w:rPr>
          <w:rFonts w:ascii="Calibri" w:hAnsi="Calibri" w:cs="Calibri"/>
          <w:b/>
          <w:bCs/>
          <w:color w:val="000000"/>
          <w:sz w:val="22"/>
          <w:szCs w:val="22"/>
          <w:lang w:eastAsia="en-GB"/>
        </w:rPr>
      </w:pPr>
      <w:r>
        <w:rPr>
          <w:rFonts w:cs="Arial"/>
          <w:szCs w:val="24"/>
        </w:rPr>
        <w:t xml:space="preserve"> </w:t>
      </w:r>
      <w:bookmarkStart w:id="1" w:name="_Hlk203567362"/>
      <w:r w:rsidRPr="00C15393">
        <w:rPr>
          <w:rFonts w:ascii="Calibri" w:hAnsi="Calibri" w:cs="Calibri"/>
          <w:b/>
          <w:bCs/>
          <w:color w:val="000000"/>
          <w:sz w:val="22"/>
          <w:szCs w:val="22"/>
          <w:lang w:eastAsia="en-GB"/>
        </w:rPr>
        <w:t xml:space="preserve">NI domiciled enrolments at NI HEIs by </w:t>
      </w:r>
      <w:r>
        <w:rPr>
          <w:rFonts w:ascii="Calibri" w:hAnsi="Calibri" w:cs="Calibri"/>
          <w:b/>
          <w:bCs/>
          <w:color w:val="000000"/>
          <w:sz w:val="22"/>
          <w:szCs w:val="22"/>
          <w:lang w:eastAsia="en-GB"/>
        </w:rPr>
        <w:t>religion</w:t>
      </w:r>
      <w:r w:rsidR="00A10AAC">
        <w:rPr>
          <w:rStyle w:val="FootnoteReference"/>
          <w:rFonts w:ascii="Calibri" w:hAnsi="Calibri" w:cs="Calibri"/>
          <w:b/>
          <w:bCs/>
          <w:color w:val="000000"/>
          <w:sz w:val="22"/>
          <w:szCs w:val="22"/>
          <w:lang w:eastAsia="en-GB"/>
        </w:rPr>
        <w:footnoteReference w:id="1"/>
      </w:r>
      <w:r w:rsidRPr="00C15393">
        <w:rPr>
          <w:rFonts w:ascii="Calibri" w:hAnsi="Calibri" w:cs="Calibri"/>
          <w:b/>
          <w:bCs/>
          <w:color w:val="000000"/>
          <w:sz w:val="22"/>
          <w:szCs w:val="22"/>
          <w:lang w:eastAsia="en-GB"/>
        </w:rPr>
        <w:t xml:space="preserve"> </w:t>
      </w:r>
      <w:r w:rsidR="00A10AAC">
        <w:rPr>
          <w:rFonts w:ascii="Calibri" w:hAnsi="Calibri" w:cs="Calibri"/>
          <w:b/>
          <w:bCs/>
          <w:color w:val="000000"/>
          <w:sz w:val="22"/>
          <w:szCs w:val="22"/>
          <w:lang w:eastAsia="en-GB"/>
        </w:rPr>
        <w:t>–</w:t>
      </w:r>
      <w:r w:rsidRPr="00C15393">
        <w:rPr>
          <w:rFonts w:ascii="Calibri" w:hAnsi="Calibri" w:cs="Calibri"/>
          <w:b/>
          <w:bCs/>
          <w:color w:val="000000"/>
          <w:sz w:val="22"/>
          <w:szCs w:val="22"/>
          <w:lang w:eastAsia="en-GB"/>
        </w:rPr>
        <w:t xml:space="preserve"> 20</w:t>
      </w:r>
      <w:r w:rsidR="00A10AAC">
        <w:rPr>
          <w:rFonts w:ascii="Calibri" w:hAnsi="Calibri" w:cs="Calibri"/>
          <w:b/>
          <w:bCs/>
          <w:color w:val="000000"/>
          <w:sz w:val="22"/>
          <w:szCs w:val="22"/>
          <w:lang w:eastAsia="en-GB"/>
        </w:rPr>
        <w:t>22/23</w:t>
      </w:r>
      <w:bookmarkEnd w:id="1"/>
    </w:p>
    <w:tbl>
      <w:tblPr>
        <w:tblW w:w="9700" w:type="dxa"/>
        <w:tblLook w:val="04A0" w:firstRow="1" w:lastRow="0" w:firstColumn="1" w:lastColumn="0" w:noHBand="0" w:noVBand="1"/>
      </w:tblPr>
      <w:tblGrid>
        <w:gridCol w:w="2500"/>
        <w:gridCol w:w="2800"/>
        <w:gridCol w:w="1320"/>
        <w:gridCol w:w="1760"/>
        <w:gridCol w:w="1320"/>
      </w:tblGrid>
      <w:tr w:rsidR="00A10AAC" w:rsidRPr="00A10AAC" w14:paraId="7213F5D4" w14:textId="77777777" w:rsidTr="00A10AAC">
        <w:trPr>
          <w:trHeight w:val="290"/>
        </w:trPr>
        <w:tc>
          <w:tcPr>
            <w:tcW w:w="2500" w:type="dxa"/>
            <w:tcBorders>
              <w:top w:val="single" w:sz="4" w:space="0" w:color="auto"/>
              <w:left w:val="single" w:sz="4" w:space="0" w:color="auto"/>
              <w:bottom w:val="nil"/>
              <w:right w:val="single" w:sz="4" w:space="0" w:color="auto"/>
            </w:tcBorders>
            <w:shd w:val="clear" w:color="000000" w:fill="8DB4E2"/>
            <w:noWrap/>
            <w:vAlign w:val="bottom"/>
            <w:hideMark/>
          </w:tcPr>
          <w:p w14:paraId="25B5972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2800" w:type="dxa"/>
            <w:tcBorders>
              <w:top w:val="single" w:sz="4" w:space="0" w:color="auto"/>
              <w:left w:val="nil"/>
              <w:bottom w:val="nil"/>
              <w:right w:val="nil"/>
            </w:tcBorders>
            <w:shd w:val="clear" w:color="000000" w:fill="8DB4E2"/>
            <w:noWrap/>
            <w:vAlign w:val="bottom"/>
            <w:hideMark/>
          </w:tcPr>
          <w:p w14:paraId="42743737" w14:textId="39A9D855" w:rsidR="00A10AAC" w:rsidRPr="00A10AAC" w:rsidRDefault="00143369" w:rsidP="00A10AAC">
            <w:pPr>
              <w:rPr>
                <w:rFonts w:ascii="Aptos Narrow" w:hAnsi="Aptos Narrow"/>
                <w:color w:val="000000"/>
                <w:sz w:val="22"/>
                <w:szCs w:val="22"/>
                <w:lang w:eastAsia="en-GB"/>
              </w:rPr>
            </w:pPr>
            <w:r>
              <w:rPr>
                <w:rFonts w:ascii="Aptos Narrow" w:hAnsi="Aptos Narrow"/>
                <w:color w:val="000000"/>
                <w:sz w:val="22"/>
                <w:szCs w:val="22"/>
                <w:lang w:eastAsia="en-GB"/>
              </w:rPr>
              <w:t>Postgraduate</w:t>
            </w:r>
            <w:r w:rsidR="00A10AAC" w:rsidRPr="00A10AAC">
              <w:rPr>
                <w:rFonts w:ascii="Aptos Narrow" w:hAnsi="Aptos Narrow"/>
                <w:color w:val="000000"/>
                <w:sz w:val="22"/>
                <w:szCs w:val="22"/>
                <w:lang w:eastAsia="en-GB"/>
              </w:rPr>
              <w:t xml:space="preserve"> (taught)</w:t>
            </w:r>
          </w:p>
        </w:tc>
        <w:tc>
          <w:tcPr>
            <w:tcW w:w="1320" w:type="dxa"/>
            <w:tcBorders>
              <w:top w:val="single" w:sz="4" w:space="0" w:color="auto"/>
              <w:left w:val="single" w:sz="4" w:space="0" w:color="auto"/>
              <w:bottom w:val="nil"/>
              <w:right w:val="single" w:sz="4" w:space="0" w:color="auto"/>
            </w:tcBorders>
            <w:shd w:val="clear" w:color="000000" w:fill="8DB4E2"/>
            <w:noWrap/>
            <w:vAlign w:val="bottom"/>
            <w:hideMark/>
          </w:tcPr>
          <w:p w14:paraId="7F770B7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1760" w:type="dxa"/>
            <w:tcBorders>
              <w:top w:val="single" w:sz="4" w:space="0" w:color="auto"/>
              <w:left w:val="nil"/>
              <w:bottom w:val="nil"/>
              <w:right w:val="single" w:sz="4" w:space="0" w:color="auto"/>
            </w:tcBorders>
            <w:shd w:val="clear" w:color="000000" w:fill="8DB4E2"/>
            <w:noWrap/>
            <w:vAlign w:val="bottom"/>
            <w:hideMark/>
          </w:tcPr>
          <w:p w14:paraId="150020A3"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1320" w:type="dxa"/>
            <w:tcBorders>
              <w:top w:val="single" w:sz="4" w:space="0" w:color="auto"/>
              <w:left w:val="nil"/>
              <w:bottom w:val="nil"/>
              <w:right w:val="single" w:sz="4" w:space="0" w:color="auto"/>
            </w:tcBorders>
            <w:shd w:val="clear" w:color="000000" w:fill="8DB4E2"/>
            <w:noWrap/>
            <w:vAlign w:val="bottom"/>
            <w:hideMark/>
          </w:tcPr>
          <w:p w14:paraId="40F0D47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r>
      <w:tr w:rsidR="00A10AAC" w:rsidRPr="00A10AAC" w14:paraId="57E2C26D" w14:textId="77777777" w:rsidTr="00A10AAC">
        <w:trPr>
          <w:trHeight w:val="290"/>
        </w:trPr>
        <w:tc>
          <w:tcPr>
            <w:tcW w:w="2500" w:type="dxa"/>
            <w:tcBorders>
              <w:top w:val="nil"/>
              <w:left w:val="single" w:sz="4" w:space="0" w:color="auto"/>
              <w:bottom w:val="single" w:sz="4" w:space="0" w:color="auto"/>
              <w:right w:val="single" w:sz="4" w:space="0" w:color="auto"/>
            </w:tcBorders>
            <w:shd w:val="clear" w:color="000000" w:fill="8DB4E2"/>
            <w:noWrap/>
            <w:vAlign w:val="bottom"/>
            <w:hideMark/>
          </w:tcPr>
          <w:p w14:paraId="02CAB7FC"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Religion</w:t>
            </w:r>
          </w:p>
        </w:tc>
        <w:tc>
          <w:tcPr>
            <w:tcW w:w="2800" w:type="dxa"/>
            <w:tcBorders>
              <w:top w:val="nil"/>
              <w:left w:val="nil"/>
              <w:bottom w:val="single" w:sz="4" w:space="0" w:color="auto"/>
              <w:right w:val="nil"/>
            </w:tcBorders>
            <w:shd w:val="clear" w:color="000000" w:fill="8DB4E2"/>
            <w:noWrap/>
            <w:vAlign w:val="bottom"/>
            <w:hideMark/>
          </w:tcPr>
          <w:p w14:paraId="3600FCA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single" w:sz="4" w:space="0" w:color="auto"/>
              <w:bottom w:val="single" w:sz="4" w:space="0" w:color="auto"/>
              <w:right w:val="single" w:sz="4" w:space="0" w:color="auto"/>
            </w:tcBorders>
            <w:shd w:val="clear" w:color="000000" w:fill="8DB4E2"/>
            <w:noWrap/>
            <w:vAlign w:val="bottom"/>
            <w:hideMark/>
          </w:tcPr>
          <w:p w14:paraId="5EE9CF7D"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c>
          <w:tcPr>
            <w:tcW w:w="1760" w:type="dxa"/>
            <w:tcBorders>
              <w:top w:val="nil"/>
              <w:left w:val="nil"/>
              <w:bottom w:val="single" w:sz="4" w:space="0" w:color="auto"/>
              <w:right w:val="single" w:sz="4" w:space="0" w:color="auto"/>
            </w:tcBorders>
            <w:shd w:val="clear" w:color="000000" w:fill="8DB4E2"/>
            <w:noWrap/>
            <w:vAlign w:val="bottom"/>
            <w:hideMark/>
          </w:tcPr>
          <w:p w14:paraId="4AC9D510"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nil"/>
              <w:bottom w:val="single" w:sz="4" w:space="0" w:color="auto"/>
              <w:right w:val="single" w:sz="4" w:space="0" w:color="auto"/>
            </w:tcBorders>
            <w:shd w:val="clear" w:color="000000" w:fill="8DB4E2"/>
            <w:noWrap/>
            <w:vAlign w:val="bottom"/>
            <w:hideMark/>
          </w:tcPr>
          <w:p w14:paraId="3BFF9ACF"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r>
      <w:tr w:rsidR="00A10AAC" w:rsidRPr="00A10AAC" w14:paraId="4A7BA97F" w14:textId="77777777" w:rsidTr="00A10AAC">
        <w:trPr>
          <w:trHeight w:val="290"/>
        </w:trPr>
        <w:tc>
          <w:tcPr>
            <w:tcW w:w="2500" w:type="dxa"/>
            <w:tcBorders>
              <w:top w:val="nil"/>
              <w:left w:val="single" w:sz="4" w:space="0" w:color="auto"/>
              <w:bottom w:val="nil"/>
              <w:right w:val="single" w:sz="4" w:space="0" w:color="auto"/>
            </w:tcBorders>
            <w:shd w:val="clear" w:color="000000" w:fill="8DB4E2"/>
            <w:noWrap/>
            <w:vAlign w:val="bottom"/>
            <w:hideMark/>
          </w:tcPr>
          <w:p w14:paraId="3149B78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Protestant</w:t>
            </w:r>
          </w:p>
        </w:tc>
        <w:tc>
          <w:tcPr>
            <w:tcW w:w="2800" w:type="dxa"/>
            <w:tcBorders>
              <w:top w:val="nil"/>
              <w:left w:val="nil"/>
              <w:bottom w:val="nil"/>
              <w:right w:val="nil"/>
            </w:tcBorders>
            <w:noWrap/>
            <w:vAlign w:val="bottom"/>
            <w:hideMark/>
          </w:tcPr>
          <w:p w14:paraId="7412670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995</w:t>
            </w:r>
          </w:p>
        </w:tc>
        <w:tc>
          <w:tcPr>
            <w:tcW w:w="1320" w:type="dxa"/>
            <w:tcBorders>
              <w:top w:val="nil"/>
              <w:left w:val="single" w:sz="4" w:space="0" w:color="auto"/>
              <w:bottom w:val="nil"/>
              <w:right w:val="single" w:sz="4" w:space="0" w:color="auto"/>
            </w:tcBorders>
            <w:noWrap/>
            <w:vAlign w:val="bottom"/>
            <w:hideMark/>
          </w:tcPr>
          <w:p w14:paraId="0108094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30%</w:t>
            </w:r>
          </w:p>
        </w:tc>
        <w:tc>
          <w:tcPr>
            <w:tcW w:w="1760" w:type="dxa"/>
            <w:tcBorders>
              <w:top w:val="nil"/>
              <w:left w:val="nil"/>
              <w:bottom w:val="nil"/>
              <w:right w:val="single" w:sz="4" w:space="0" w:color="auto"/>
            </w:tcBorders>
            <w:noWrap/>
            <w:vAlign w:val="bottom"/>
            <w:hideMark/>
          </w:tcPr>
          <w:p w14:paraId="2C57F0FC"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12215</w:t>
            </w:r>
          </w:p>
        </w:tc>
        <w:tc>
          <w:tcPr>
            <w:tcW w:w="1320" w:type="dxa"/>
            <w:tcBorders>
              <w:top w:val="nil"/>
              <w:left w:val="nil"/>
              <w:bottom w:val="nil"/>
              <w:right w:val="single" w:sz="4" w:space="0" w:color="auto"/>
            </w:tcBorders>
            <w:noWrap/>
            <w:vAlign w:val="bottom"/>
            <w:hideMark/>
          </w:tcPr>
          <w:p w14:paraId="44C4BC6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30%</w:t>
            </w:r>
          </w:p>
        </w:tc>
      </w:tr>
      <w:tr w:rsidR="00A10AAC" w:rsidRPr="00A10AAC" w14:paraId="28349726" w14:textId="77777777" w:rsidTr="00A10AAC">
        <w:trPr>
          <w:trHeight w:val="290"/>
        </w:trPr>
        <w:tc>
          <w:tcPr>
            <w:tcW w:w="2500" w:type="dxa"/>
            <w:tcBorders>
              <w:top w:val="nil"/>
              <w:left w:val="single" w:sz="4" w:space="0" w:color="auto"/>
              <w:bottom w:val="nil"/>
              <w:right w:val="single" w:sz="4" w:space="0" w:color="auto"/>
            </w:tcBorders>
            <w:shd w:val="clear" w:color="000000" w:fill="8DB4E2"/>
            <w:noWrap/>
            <w:vAlign w:val="bottom"/>
            <w:hideMark/>
          </w:tcPr>
          <w:p w14:paraId="05223D9D"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Catholic</w:t>
            </w:r>
          </w:p>
        </w:tc>
        <w:tc>
          <w:tcPr>
            <w:tcW w:w="2800" w:type="dxa"/>
            <w:tcBorders>
              <w:top w:val="nil"/>
              <w:left w:val="nil"/>
              <w:bottom w:val="nil"/>
              <w:right w:val="nil"/>
            </w:tcBorders>
            <w:noWrap/>
            <w:vAlign w:val="bottom"/>
            <w:hideMark/>
          </w:tcPr>
          <w:p w14:paraId="0DA266A9"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1610</w:t>
            </w:r>
          </w:p>
        </w:tc>
        <w:tc>
          <w:tcPr>
            <w:tcW w:w="1320" w:type="dxa"/>
            <w:tcBorders>
              <w:top w:val="nil"/>
              <w:left w:val="single" w:sz="4" w:space="0" w:color="auto"/>
              <w:bottom w:val="nil"/>
              <w:right w:val="single" w:sz="4" w:space="0" w:color="auto"/>
            </w:tcBorders>
            <w:noWrap/>
            <w:vAlign w:val="bottom"/>
            <w:hideMark/>
          </w:tcPr>
          <w:p w14:paraId="2A4924D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49%</w:t>
            </w:r>
          </w:p>
        </w:tc>
        <w:tc>
          <w:tcPr>
            <w:tcW w:w="1760" w:type="dxa"/>
            <w:tcBorders>
              <w:top w:val="nil"/>
              <w:left w:val="nil"/>
              <w:bottom w:val="nil"/>
              <w:right w:val="single" w:sz="4" w:space="0" w:color="auto"/>
            </w:tcBorders>
            <w:noWrap/>
            <w:vAlign w:val="bottom"/>
            <w:hideMark/>
          </w:tcPr>
          <w:p w14:paraId="5316C52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21300</w:t>
            </w:r>
          </w:p>
        </w:tc>
        <w:tc>
          <w:tcPr>
            <w:tcW w:w="1320" w:type="dxa"/>
            <w:tcBorders>
              <w:top w:val="nil"/>
              <w:left w:val="nil"/>
              <w:bottom w:val="nil"/>
              <w:right w:val="single" w:sz="4" w:space="0" w:color="auto"/>
            </w:tcBorders>
            <w:noWrap/>
            <w:vAlign w:val="bottom"/>
            <w:hideMark/>
          </w:tcPr>
          <w:p w14:paraId="2B95ADA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52%</w:t>
            </w:r>
          </w:p>
        </w:tc>
      </w:tr>
      <w:tr w:rsidR="00A10AAC" w:rsidRPr="00A10AAC" w14:paraId="41E80ED3" w14:textId="77777777" w:rsidTr="00A10AAC">
        <w:trPr>
          <w:trHeight w:val="290"/>
        </w:trPr>
        <w:tc>
          <w:tcPr>
            <w:tcW w:w="2500" w:type="dxa"/>
            <w:tcBorders>
              <w:top w:val="nil"/>
              <w:left w:val="single" w:sz="4" w:space="0" w:color="auto"/>
              <w:bottom w:val="nil"/>
              <w:right w:val="single" w:sz="4" w:space="0" w:color="auto"/>
            </w:tcBorders>
            <w:shd w:val="clear" w:color="000000" w:fill="8DB4E2"/>
            <w:noWrap/>
            <w:vAlign w:val="bottom"/>
            <w:hideMark/>
          </w:tcPr>
          <w:p w14:paraId="0497435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Other</w:t>
            </w:r>
          </w:p>
        </w:tc>
        <w:tc>
          <w:tcPr>
            <w:tcW w:w="2800" w:type="dxa"/>
            <w:tcBorders>
              <w:top w:val="nil"/>
              <w:left w:val="nil"/>
              <w:bottom w:val="nil"/>
              <w:right w:val="nil"/>
            </w:tcBorders>
            <w:noWrap/>
            <w:vAlign w:val="bottom"/>
            <w:hideMark/>
          </w:tcPr>
          <w:p w14:paraId="39FFB68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90</w:t>
            </w:r>
          </w:p>
        </w:tc>
        <w:tc>
          <w:tcPr>
            <w:tcW w:w="1320" w:type="dxa"/>
            <w:tcBorders>
              <w:top w:val="nil"/>
              <w:left w:val="single" w:sz="4" w:space="0" w:color="auto"/>
              <w:bottom w:val="nil"/>
              <w:right w:val="single" w:sz="4" w:space="0" w:color="auto"/>
            </w:tcBorders>
            <w:noWrap/>
            <w:vAlign w:val="bottom"/>
            <w:hideMark/>
          </w:tcPr>
          <w:p w14:paraId="220A22E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w:t>
            </w:r>
          </w:p>
        </w:tc>
        <w:tc>
          <w:tcPr>
            <w:tcW w:w="1760" w:type="dxa"/>
            <w:tcBorders>
              <w:top w:val="nil"/>
              <w:left w:val="nil"/>
              <w:bottom w:val="nil"/>
              <w:right w:val="single" w:sz="4" w:space="0" w:color="auto"/>
            </w:tcBorders>
            <w:noWrap/>
            <w:vAlign w:val="bottom"/>
            <w:hideMark/>
          </w:tcPr>
          <w:p w14:paraId="79EA955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635</w:t>
            </w:r>
          </w:p>
        </w:tc>
        <w:tc>
          <w:tcPr>
            <w:tcW w:w="1320" w:type="dxa"/>
            <w:tcBorders>
              <w:top w:val="nil"/>
              <w:left w:val="nil"/>
              <w:bottom w:val="nil"/>
              <w:right w:val="single" w:sz="4" w:space="0" w:color="auto"/>
            </w:tcBorders>
            <w:noWrap/>
            <w:vAlign w:val="bottom"/>
            <w:hideMark/>
          </w:tcPr>
          <w:p w14:paraId="376F3F9C"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w:t>
            </w:r>
          </w:p>
        </w:tc>
      </w:tr>
      <w:tr w:rsidR="00A10AAC" w:rsidRPr="00A10AAC" w14:paraId="33F08C0B" w14:textId="77777777" w:rsidTr="00A10AAC">
        <w:trPr>
          <w:trHeight w:val="290"/>
        </w:trPr>
        <w:tc>
          <w:tcPr>
            <w:tcW w:w="2500" w:type="dxa"/>
            <w:tcBorders>
              <w:top w:val="nil"/>
              <w:left w:val="single" w:sz="4" w:space="0" w:color="auto"/>
              <w:bottom w:val="nil"/>
              <w:right w:val="single" w:sz="4" w:space="0" w:color="auto"/>
            </w:tcBorders>
            <w:shd w:val="clear" w:color="000000" w:fill="8DB4E2"/>
            <w:noWrap/>
            <w:vAlign w:val="bottom"/>
            <w:hideMark/>
          </w:tcPr>
          <w:p w14:paraId="7E8D959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Not known/available</w:t>
            </w:r>
          </w:p>
        </w:tc>
        <w:tc>
          <w:tcPr>
            <w:tcW w:w="2800" w:type="dxa"/>
            <w:tcBorders>
              <w:top w:val="nil"/>
              <w:left w:val="nil"/>
              <w:bottom w:val="nil"/>
              <w:right w:val="nil"/>
            </w:tcBorders>
            <w:noWrap/>
            <w:vAlign w:val="bottom"/>
            <w:hideMark/>
          </w:tcPr>
          <w:p w14:paraId="18B15D29"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225</w:t>
            </w:r>
          </w:p>
        </w:tc>
        <w:tc>
          <w:tcPr>
            <w:tcW w:w="1320" w:type="dxa"/>
            <w:tcBorders>
              <w:top w:val="nil"/>
              <w:left w:val="single" w:sz="4" w:space="0" w:color="auto"/>
              <w:bottom w:val="nil"/>
              <w:right w:val="single" w:sz="4" w:space="0" w:color="auto"/>
            </w:tcBorders>
            <w:noWrap/>
            <w:vAlign w:val="bottom"/>
            <w:hideMark/>
          </w:tcPr>
          <w:p w14:paraId="674FBF7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7%</w:t>
            </w:r>
          </w:p>
        </w:tc>
        <w:tc>
          <w:tcPr>
            <w:tcW w:w="1760" w:type="dxa"/>
            <w:tcBorders>
              <w:top w:val="nil"/>
              <w:left w:val="nil"/>
              <w:bottom w:val="nil"/>
              <w:right w:val="single" w:sz="4" w:space="0" w:color="auto"/>
            </w:tcBorders>
            <w:noWrap/>
            <w:vAlign w:val="bottom"/>
            <w:hideMark/>
          </w:tcPr>
          <w:p w14:paraId="7972173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2430</w:t>
            </w:r>
          </w:p>
        </w:tc>
        <w:tc>
          <w:tcPr>
            <w:tcW w:w="1320" w:type="dxa"/>
            <w:tcBorders>
              <w:top w:val="nil"/>
              <w:left w:val="nil"/>
              <w:bottom w:val="nil"/>
              <w:right w:val="single" w:sz="4" w:space="0" w:color="auto"/>
            </w:tcBorders>
            <w:noWrap/>
            <w:vAlign w:val="bottom"/>
            <w:hideMark/>
          </w:tcPr>
          <w:p w14:paraId="28F0AB8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w:t>
            </w:r>
          </w:p>
        </w:tc>
      </w:tr>
      <w:tr w:rsidR="00A10AAC" w:rsidRPr="00A10AAC" w14:paraId="4F615F55" w14:textId="77777777" w:rsidTr="00A10AAC">
        <w:trPr>
          <w:trHeight w:val="290"/>
        </w:trPr>
        <w:tc>
          <w:tcPr>
            <w:tcW w:w="2500" w:type="dxa"/>
            <w:tcBorders>
              <w:top w:val="nil"/>
              <w:left w:val="single" w:sz="4" w:space="0" w:color="auto"/>
              <w:bottom w:val="nil"/>
              <w:right w:val="single" w:sz="4" w:space="0" w:color="auto"/>
            </w:tcBorders>
            <w:shd w:val="clear" w:color="000000" w:fill="8DB4E2"/>
            <w:noWrap/>
            <w:vAlign w:val="bottom"/>
            <w:hideMark/>
          </w:tcPr>
          <w:p w14:paraId="2E395877"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No religion</w:t>
            </w:r>
          </w:p>
        </w:tc>
        <w:tc>
          <w:tcPr>
            <w:tcW w:w="2800" w:type="dxa"/>
            <w:tcBorders>
              <w:top w:val="nil"/>
              <w:left w:val="nil"/>
              <w:bottom w:val="nil"/>
              <w:right w:val="nil"/>
            </w:tcBorders>
            <w:noWrap/>
            <w:vAlign w:val="bottom"/>
            <w:hideMark/>
          </w:tcPr>
          <w:p w14:paraId="6903983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385</w:t>
            </w:r>
          </w:p>
        </w:tc>
        <w:tc>
          <w:tcPr>
            <w:tcW w:w="1320" w:type="dxa"/>
            <w:tcBorders>
              <w:top w:val="nil"/>
              <w:left w:val="single" w:sz="4" w:space="0" w:color="auto"/>
              <w:bottom w:val="nil"/>
              <w:right w:val="single" w:sz="4" w:space="0" w:color="auto"/>
            </w:tcBorders>
            <w:noWrap/>
            <w:vAlign w:val="bottom"/>
            <w:hideMark/>
          </w:tcPr>
          <w:p w14:paraId="49F408D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12%</w:t>
            </w:r>
          </w:p>
        </w:tc>
        <w:tc>
          <w:tcPr>
            <w:tcW w:w="1760" w:type="dxa"/>
            <w:tcBorders>
              <w:top w:val="nil"/>
              <w:left w:val="nil"/>
              <w:bottom w:val="nil"/>
              <w:right w:val="single" w:sz="4" w:space="0" w:color="auto"/>
            </w:tcBorders>
            <w:noWrap/>
            <w:vAlign w:val="bottom"/>
            <w:hideMark/>
          </w:tcPr>
          <w:p w14:paraId="32031DA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4380</w:t>
            </w:r>
          </w:p>
        </w:tc>
        <w:tc>
          <w:tcPr>
            <w:tcW w:w="1320" w:type="dxa"/>
            <w:tcBorders>
              <w:top w:val="nil"/>
              <w:left w:val="nil"/>
              <w:bottom w:val="nil"/>
              <w:right w:val="single" w:sz="4" w:space="0" w:color="auto"/>
            </w:tcBorders>
            <w:noWrap/>
            <w:vAlign w:val="bottom"/>
            <w:hideMark/>
          </w:tcPr>
          <w:p w14:paraId="3C9586C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11%</w:t>
            </w:r>
          </w:p>
        </w:tc>
      </w:tr>
      <w:tr w:rsidR="00A10AAC" w:rsidRPr="00A10AAC" w14:paraId="25B4EFF3" w14:textId="77777777" w:rsidTr="00A10AAC">
        <w:trPr>
          <w:trHeight w:val="290"/>
        </w:trPr>
        <w:tc>
          <w:tcPr>
            <w:tcW w:w="2500"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65931931"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2800" w:type="dxa"/>
            <w:tcBorders>
              <w:top w:val="single" w:sz="4" w:space="0" w:color="auto"/>
              <w:left w:val="nil"/>
              <w:bottom w:val="single" w:sz="4" w:space="0" w:color="auto"/>
              <w:right w:val="nil"/>
            </w:tcBorders>
            <w:noWrap/>
            <w:vAlign w:val="bottom"/>
            <w:hideMark/>
          </w:tcPr>
          <w:p w14:paraId="573A5A6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3300</w:t>
            </w:r>
          </w:p>
        </w:tc>
        <w:tc>
          <w:tcPr>
            <w:tcW w:w="1320" w:type="dxa"/>
            <w:tcBorders>
              <w:top w:val="single" w:sz="4" w:space="0" w:color="auto"/>
              <w:left w:val="single" w:sz="4" w:space="0" w:color="auto"/>
              <w:bottom w:val="single" w:sz="4" w:space="0" w:color="auto"/>
              <w:right w:val="single" w:sz="4" w:space="0" w:color="auto"/>
            </w:tcBorders>
            <w:noWrap/>
            <w:vAlign w:val="bottom"/>
            <w:hideMark/>
          </w:tcPr>
          <w:p w14:paraId="74ABB11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c>
          <w:tcPr>
            <w:tcW w:w="1760" w:type="dxa"/>
            <w:tcBorders>
              <w:top w:val="single" w:sz="4" w:space="0" w:color="auto"/>
              <w:left w:val="nil"/>
              <w:bottom w:val="single" w:sz="4" w:space="0" w:color="auto"/>
              <w:right w:val="single" w:sz="4" w:space="0" w:color="auto"/>
            </w:tcBorders>
            <w:noWrap/>
            <w:vAlign w:val="bottom"/>
            <w:hideMark/>
          </w:tcPr>
          <w:p w14:paraId="79B64AC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40960</w:t>
            </w:r>
          </w:p>
        </w:tc>
        <w:tc>
          <w:tcPr>
            <w:tcW w:w="1320" w:type="dxa"/>
            <w:tcBorders>
              <w:top w:val="single" w:sz="4" w:space="0" w:color="auto"/>
              <w:left w:val="nil"/>
              <w:bottom w:val="single" w:sz="4" w:space="0" w:color="auto"/>
              <w:right w:val="single" w:sz="4" w:space="0" w:color="auto"/>
            </w:tcBorders>
            <w:noWrap/>
            <w:vAlign w:val="bottom"/>
            <w:hideMark/>
          </w:tcPr>
          <w:p w14:paraId="615F726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r>
    </w:tbl>
    <w:p w14:paraId="61141FED" w14:textId="77777777" w:rsidR="00A10AAC" w:rsidRDefault="00A10AAC" w:rsidP="00A726CD">
      <w:pPr>
        <w:rPr>
          <w:rFonts w:cs="Arial"/>
          <w:color w:val="4472C4" w:themeColor="accent1"/>
          <w:szCs w:val="24"/>
        </w:rPr>
      </w:pPr>
    </w:p>
    <w:p w14:paraId="38972895" w14:textId="6A5DE3D6" w:rsidR="00A726CD" w:rsidRPr="00561322" w:rsidRDefault="008255DB" w:rsidP="008255DB">
      <w:pPr>
        <w:jc w:val="both"/>
        <w:rPr>
          <w:color w:val="4472C4" w:themeColor="accent1"/>
        </w:rPr>
      </w:pPr>
      <w:r>
        <w:rPr>
          <w:rFonts w:cs="Arial"/>
          <w:color w:val="4472C4" w:themeColor="accent1"/>
          <w:szCs w:val="24"/>
        </w:rPr>
        <w:t>The</w:t>
      </w:r>
      <w:r w:rsidR="00561322" w:rsidRPr="00561322">
        <w:rPr>
          <w:rFonts w:cs="Arial"/>
          <w:color w:val="4472C4" w:themeColor="accent1"/>
          <w:szCs w:val="24"/>
        </w:rPr>
        <w:t xml:space="preserve"> religious composition</w:t>
      </w:r>
      <w:r>
        <w:rPr>
          <w:rFonts w:cs="Arial"/>
          <w:color w:val="4472C4" w:themeColor="accent1"/>
          <w:szCs w:val="24"/>
        </w:rPr>
        <w:t xml:space="preserve"> of PG taught students is broadly reflective</w:t>
      </w:r>
      <w:r w:rsidR="00561322" w:rsidRPr="00561322">
        <w:rPr>
          <w:rFonts w:cs="Arial"/>
          <w:color w:val="4472C4" w:themeColor="accent1"/>
          <w:szCs w:val="24"/>
        </w:rPr>
        <w:t xml:space="preserve"> of the </w:t>
      </w:r>
      <w:r>
        <w:rPr>
          <w:rFonts w:cs="Arial"/>
          <w:color w:val="4472C4" w:themeColor="accent1"/>
          <w:szCs w:val="24"/>
        </w:rPr>
        <w:t>total</w:t>
      </w:r>
      <w:r w:rsidR="00561322" w:rsidRPr="00561322">
        <w:rPr>
          <w:rFonts w:cs="Arial"/>
          <w:color w:val="4472C4" w:themeColor="accent1"/>
          <w:szCs w:val="24"/>
        </w:rPr>
        <w:t xml:space="preserve"> student population in NI and, as such, suggests that people of certain religious beliefs are not disproportionately more likely to utilise or need postgraduate taught study and associated financial support.</w:t>
      </w:r>
    </w:p>
    <w:p w14:paraId="19FCBE36" w14:textId="77777777" w:rsidR="00A726CD" w:rsidRPr="00A726CD" w:rsidRDefault="00A726CD" w:rsidP="00A726CD">
      <w:pPr>
        <w:rPr>
          <w:rFonts w:cs="Arial"/>
          <w:sz w:val="28"/>
          <w:szCs w:val="28"/>
        </w:rPr>
      </w:pPr>
    </w:p>
    <w:p w14:paraId="1019EE8B" w14:textId="5E9F5B99" w:rsidR="00A726CD" w:rsidRDefault="00A726CD" w:rsidP="00A726CD">
      <w:pPr>
        <w:rPr>
          <w:rFonts w:cs="Arial"/>
          <w:sz w:val="28"/>
          <w:szCs w:val="28"/>
        </w:rPr>
      </w:pPr>
      <w:r w:rsidRPr="00A726CD">
        <w:rPr>
          <w:rFonts w:cs="Arial"/>
          <w:b/>
          <w:sz w:val="28"/>
          <w:szCs w:val="28"/>
        </w:rPr>
        <w:t>Political Opinion</w:t>
      </w:r>
      <w:r w:rsidRPr="00A726CD">
        <w:rPr>
          <w:rFonts w:cs="Arial"/>
          <w:sz w:val="28"/>
          <w:szCs w:val="28"/>
        </w:rPr>
        <w:t xml:space="preserve"> evidence / information: </w:t>
      </w:r>
    </w:p>
    <w:p w14:paraId="4DE10491" w14:textId="5E71ABEF" w:rsidR="00A726CD" w:rsidRPr="00CB327C" w:rsidRDefault="003C1062" w:rsidP="00143369">
      <w:pPr>
        <w:spacing w:before="240" w:after="240"/>
        <w:jc w:val="both"/>
        <w:rPr>
          <w:rFonts w:cs="Arial"/>
          <w:color w:val="4472C4"/>
          <w:szCs w:val="24"/>
        </w:rPr>
      </w:pPr>
      <w:r w:rsidRPr="00463E44">
        <w:rPr>
          <w:rFonts w:cs="Arial"/>
          <w:color w:val="4472C4"/>
          <w:szCs w:val="24"/>
        </w:rPr>
        <w:t xml:space="preserve">HESA data on NI domiciles enrolled at NI HEIs in relation to political opinion is not available. </w:t>
      </w:r>
      <w:r w:rsidRPr="00463E44">
        <w:rPr>
          <w:color w:val="4472C4"/>
          <w:szCs w:val="24"/>
        </w:rPr>
        <w:t>There is however historically a substantial correlation between religious belief and political opinion in Northern Ireland. The evidence pertaining to religious belief is our best proxy measure in this area.</w:t>
      </w:r>
    </w:p>
    <w:p w14:paraId="4C78FFBF" w14:textId="43DD02F4" w:rsidR="00A726CD" w:rsidRDefault="00A726CD" w:rsidP="00A726CD">
      <w:pPr>
        <w:rPr>
          <w:rFonts w:cs="Arial"/>
          <w:sz w:val="28"/>
          <w:szCs w:val="28"/>
        </w:rPr>
      </w:pPr>
      <w:r w:rsidRPr="00A726CD">
        <w:rPr>
          <w:rFonts w:cs="Arial"/>
          <w:b/>
          <w:sz w:val="28"/>
          <w:szCs w:val="28"/>
        </w:rPr>
        <w:t>Racial Group</w:t>
      </w:r>
      <w:r w:rsidRPr="00A726CD">
        <w:rPr>
          <w:rFonts w:cs="Arial"/>
          <w:sz w:val="28"/>
          <w:szCs w:val="28"/>
        </w:rPr>
        <w:t xml:space="preserve"> evidence / information: </w:t>
      </w:r>
    </w:p>
    <w:p w14:paraId="15C59ED6" w14:textId="77777777" w:rsidR="00561322" w:rsidRDefault="00561322" w:rsidP="00561322">
      <w:pPr>
        <w:spacing w:before="240" w:after="240"/>
        <w:jc w:val="both"/>
        <w:rPr>
          <w:rFonts w:cs="Arial"/>
          <w:color w:val="4472C4" w:themeColor="accent1"/>
          <w:szCs w:val="24"/>
        </w:rPr>
      </w:pPr>
      <w:r w:rsidRPr="00561322">
        <w:rPr>
          <w:rFonts w:cs="Arial"/>
          <w:color w:val="4472C4" w:themeColor="accent1"/>
          <w:szCs w:val="24"/>
        </w:rPr>
        <w:t>As shown below, the ethnic composition of NI domiciled postgraduate taught students is not dissimilar to the known ethnic composition of the total NI student population. White is by far the most prevalent grouping in all categories, reflective of the ethnic composition of NI’s total population.</w:t>
      </w:r>
    </w:p>
    <w:p w14:paraId="04E403CF" w14:textId="3E386E74" w:rsidR="00A10AAC" w:rsidRPr="00561322" w:rsidRDefault="00A10AAC" w:rsidP="00561322">
      <w:pPr>
        <w:spacing w:before="240" w:after="240"/>
        <w:jc w:val="both"/>
        <w:rPr>
          <w:rFonts w:cs="Arial"/>
          <w:color w:val="4472C4" w:themeColor="accent1"/>
          <w:szCs w:val="24"/>
        </w:rPr>
      </w:pPr>
      <w:r w:rsidRPr="00C15393">
        <w:rPr>
          <w:rFonts w:ascii="Calibri" w:hAnsi="Calibri" w:cs="Calibri"/>
          <w:b/>
          <w:bCs/>
          <w:color w:val="000000"/>
          <w:sz w:val="22"/>
          <w:szCs w:val="22"/>
          <w:lang w:eastAsia="en-GB"/>
        </w:rPr>
        <w:t xml:space="preserve">NI domiciled enrolments at NI HEIs by </w:t>
      </w:r>
      <w:r>
        <w:rPr>
          <w:rFonts w:ascii="Calibri" w:hAnsi="Calibri" w:cs="Calibri"/>
          <w:b/>
          <w:bCs/>
          <w:color w:val="000000"/>
          <w:sz w:val="22"/>
          <w:szCs w:val="22"/>
          <w:lang w:eastAsia="en-GB"/>
        </w:rPr>
        <w:t>ethnicity</w:t>
      </w:r>
      <w:r>
        <w:rPr>
          <w:rStyle w:val="FootnoteReference"/>
          <w:rFonts w:ascii="Calibri" w:hAnsi="Calibri" w:cs="Calibri"/>
          <w:b/>
          <w:bCs/>
          <w:color w:val="000000"/>
          <w:sz w:val="22"/>
          <w:szCs w:val="22"/>
          <w:lang w:eastAsia="en-GB"/>
        </w:rPr>
        <w:footnoteReference w:id="2"/>
      </w:r>
      <w:r w:rsidRPr="00C15393">
        <w:rPr>
          <w:rFonts w:ascii="Calibri" w:hAnsi="Calibri" w:cs="Calibri"/>
          <w:b/>
          <w:bCs/>
          <w:color w:val="000000"/>
          <w:sz w:val="22"/>
          <w:szCs w:val="22"/>
          <w:lang w:eastAsia="en-GB"/>
        </w:rPr>
        <w:t xml:space="preserve"> </w:t>
      </w:r>
      <w:r>
        <w:rPr>
          <w:rFonts w:ascii="Calibri" w:hAnsi="Calibri" w:cs="Calibri"/>
          <w:b/>
          <w:bCs/>
          <w:color w:val="000000"/>
          <w:sz w:val="22"/>
          <w:szCs w:val="22"/>
          <w:lang w:eastAsia="en-GB"/>
        </w:rPr>
        <w:t>–</w:t>
      </w:r>
      <w:r w:rsidRPr="00C15393">
        <w:rPr>
          <w:rFonts w:ascii="Calibri" w:hAnsi="Calibri" w:cs="Calibri"/>
          <w:b/>
          <w:bCs/>
          <w:color w:val="000000"/>
          <w:sz w:val="22"/>
          <w:szCs w:val="22"/>
          <w:lang w:eastAsia="en-GB"/>
        </w:rPr>
        <w:t xml:space="preserve"> 20</w:t>
      </w:r>
      <w:r>
        <w:rPr>
          <w:rFonts w:ascii="Calibri" w:hAnsi="Calibri" w:cs="Calibri"/>
          <w:b/>
          <w:bCs/>
          <w:color w:val="000000"/>
          <w:sz w:val="22"/>
          <w:szCs w:val="22"/>
          <w:lang w:eastAsia="en-GB"/>
        </w:rPr>
        <w:t>22/23</w:t>
      </w:r>
    </w:p>
    <w:tbl>
      <w:tblPr>
        <w:tblW w:w="9853" w:type="dxa"/>
        <w:tblLook w:val="04A0" w:firstRow="1" w:lastRow="0" w:firstColumn="1" w:lastColumn="0" w:noHBand="0" w:noVBand="1"/>
      </w:tblPr>
      <w:tblGrid>
        <w:gridCol w:w="2653"/>
        <w:gridCol w:w="2800"/>
        <w:gridCol w:w="1320"/>
        <w:gridCol w:w="1760"/>
        <w:gridCol w:w="1320"/>
      </w:tblGrid>
      <w:tr w:rsidR="00A10AAC" w:rsidRPr="00A10AAC" w14:paraId="74CBCD13" w14:textId="77777777" w:rsidTr="00A10AAC">
        <w:trPr>
          <w:trHeight w:val="290"/>
        </w:trPr>
        <w:tc>
          <w:tcPr>
            <w:tcW w:w="2653" w:type="dxa"/>
            <w:tcBorders>
              <w:top w:val="single" w:sz="4" w:space="0" w:color="auto"/>
              <w:left w:val="single" w:sz="4" w:space="0" w:color="auto"/>
              <w:bottom w:val="nil"/>
              <w:right w:val="single" w:sz="4" w:space="0" w:color="auto"/>
            </w:tcBorders>
            <w:shd w:val="clear" w:color="000000" w:fill="8DB4E2"/>
            <w:noWrap/>
            <w:vAlign w:val="bottom"/>
            <w:hideMark/>
          </w:tcPr>
          <w:p w14:paraId="6C3B29DF"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2800" w:type="dxa"/>
            <w:tcBorders>
              <w:top w:val="single" w:sz="4" w:space="0" w:color="auto"/>
              <w:left w:val="nil"/>
              <w:bottom w:val="nil"/>
              <w:right w:val="single" w:sz="4" w:space="0" w:color="auto"/>
            </w:tcBorders>
            <w:shd w:val="clear" w:color="000000" w:fill="8DB4E2"/>
            <w:noWrap/>
            <w:vAlign w:val="bottom"/>
            <w:hideMark/>
          </w:tcPr>
          <w:p w14:paraId="34C23E28" w14:textId="6FD5746E" w:rsidR="00A10AAC" w:rsidRPr="00A10AAC" w:rsidRDefault="00792190" w:rsidP="00A10AAC">
            <w:pPr>
              <w:rPr>
                <w:rFonts w:ascii="Aptos Narrow" w:hAnsi="Aptos Narrow"/>
                <w:color w:val="000000"/>
                <w:sz w:val="22"/>
                <w:szCs w:val="22"/>
                <w:lang w:eastAsia="en-GB"/>
              </w:rPr>
            </w:pPr>
            <w:r w:rsidRPr="00792190">
              <w:rPr>
                <w:rFonts w:ascii="Aptos Narrow" w:hAnsi="Aptos Narrow"/>
                <w:color w:val="000000"/>
                <w:sz w:val="22"/>
                <w:szCs w:val="22"/>
                <w:lang w:eastAsia="en-GB"/>
              </w:rPr>
              <w:t>Postgraduate (taught)</w:t>
            </w:r>
          </w:p>
        </w:tc>
        <w:tc>
          <w:tcPr>
            <w:tcW w:w="1320" w:type="dxa"/>
            <w:tcBorders>
              <w:top w:val="single" w:sz="4" w:space="0" w:color="auto"/>
              <w:left w:val="nil"/>
              <w:bottom w:val="nil"/>
              <w:right w:val="single" w:sz="4" w:space="0" w:color="auto"/>
            </w:tcBorders>
            <w:shd w:val="clear" w:color="000000" w:fill="8DB4E2"/>
            <w:noWrap/>
            <w:vAlign w:val="bottom"/>
            <w:hideMark/>
          </w:tcPr>
          <w:p w14:paraId="1AD75EF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1760" w:type="dxa"/>
            <w:tcBorders>
              <w:top w:val="single" w:sz="4" w:space="0" w:color="auto"/>
              <w:left w:val="nil"/>
              <w:bottom w:val="nil"/>
              <w:right w:val="single" w:sz="4" w:space="0" w:color="auto"/>
            </w:tcBorders>
            <w:shd w:val="clear" w:color="000000" w:fill="8DB4E2"/>
            <w:noWrap/>
            <w:vAlign w:val="bottom"/>
            <w:hideMark/>
          </w:tcPr>
          <w:p w14:paraId="5363332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1320" w:type="dxa"/>
            <w:tcBorders>
              <w:top w:val="single" w:sz="4" w:space="0" w:color="auto"/>
              <w:left w:val="nil"/>
              <w:bottom w:val="nil"/>
              <w:right w:val="single" w:sz="4" w:space="0" w:color="auto"/>
            </w:tcBorders>
            <w:shd w:val="clear" w:color="000000" w:fill="8DB4E2"/>
            <w:noWrap/>
            <w:vAlign w:val="bottom"/>
            <w:hideMark/>
          </w:tcPr>
          <w:p w14:paraId="1FAE1797"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r>
      <w:tr w:rsidR="00A10AAC" w:rsidRPr="00A10AAC" w14:paraId="4B240C3C" w14:textId="77777777" w:rsidTr="00A10AAC">
        <w:trPr>
          <w:trHeight w:val="290"/>
        </w:trPr>
        <w:tc>
          <w:tcPr>
            <w:tcW w:w="2653" w:type="dxa"/>
            <w:tcBorders>
              <w:top w:val="nil"/>
              <w:left w:val="single" w:sz="4" w:space="0" w:color="auto"/>
              <w:bottom w:val="single" w:sz="4" w:space="0" w:color="auto"/>
              <w:right w:val="single" w:sz="4" w:space="0" w:color="auto"/>
            </w:tcBorders>
            <w:shd w:val="clear" w:color="000000" w:fill="8DB4E2"/>
            <w:noWrap/>
            <w:vAlign w:val="bottom"/>
            <w:hideMark/>
          </w:tcPr>
          <w:p w14:paraId="49874E3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2800" w:type="dxa"/>
            <w:tcBorders>
              <w:top w:val="nil"/>
              <w:left w:val="nil"/>
              <w:bottom w:val="single" w:sz="4" w:space="0" w:color="auto"/>
              <w:right w:val="single" w:sz="4" w:space="0" w:color="auto"/>
            </w:tcBorders>
            <w:shd w:val="clear" w:color="000000" w:fill="8DB4E2"/>
            <w:noWrap/>
            <w:vAlign w:val="bottom"/>
            <w:hideMark/>
          </w:tcPr>
          <w:p w14:paraId="66D02E47"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nil"/>
              <w:bottom w:val="single" w:sz="4" w:space="0" w:color="auto"/>
              <w:right w:val="single" w:sz="4" w:space="0" w:color="auto"/>
            </w:tcBorders>
            <w:shd w:val="clear" w:color="000000" w:fill="8DB4E2"/>
            <w:noWrap/>
            <w:vAlign w:val="bottom"/>
            <w:hideMark/>
          </w:tcPr>
          <w:p w14:paraId="5B8C50A1"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c>
          <w:tcPr>
            <w:tcW w:w="1760" w:type="dxa"/>
            <w:tcBorders>
              <w:top w:val="nil"/>
              <w:left w:val="nil"/>
              <w:bottom w:val="single" w:sz="4" w:space="0" w:color="auto"/>
              <w:right w:val="single" w:sz="4" w:space="0" w:color="auto"/>
            </w:tcBorders>
            <w:shd w:val="clear" w:color="000000" w:fill="8DB4E2"/>
            <w:noWrap/>
            <w:vAlign w:val="bottom"/>
            <w:hideMark/>
          </w:tcPr>
          <w:p w14:paraId="30FE0D7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nil"/>
              <w:bottom w:val="single" w:sz="4" w:space="0" w:color="auto"/>
              <w:right w:val="single" w:sz="4" w:space="0" w:color="auto"/>
            </w:tcBorders>
            <w:shd w:val="clear" w:color="000000" w:fill="8DB4E2"/>
            <w:noWrap/>
            <w:vAlign w:val="bottom"/>
            <w:hideMark/>
          </w:tcPr>
          <w:p w14:paraId="1D57C4C2"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r>
      <w:tr w:rsidR="00A10AAC" w:rsidRPr="00A10AAC" w14:paraId="58F7EDC3"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40F637C2"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White</w:t>
            </w:r>
          </w:p>
        </w:tc>
        <w:tc>
          <w:tcPr>
            <w:tcW w:w="2800" w:type="dxa"/>
            <w:tcBorders>
              <w:top w:val="nil"/>
              <w:left w:val="nil"/>
              <w:bottom w:val="nil"/>
              <w:right w:val="single" w:sz="4" w:space="0" w:color="auto"/>
            </w:tcBorders>
            <w:noWrap/>
            <w:vAlign w:val="bottom"/>
            <w:hideMark/>
          </w:tcPr>
          <w:p w14:paraId="40C5DEC6"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3230</w:t>
            </w:r>
          </w:p>
        </w:tc>
        <w:tc>
          <w:tcPr>
            <w:tcW w:w="1320" w:type="dxa"/>
            <w:tcBorders>
              <w:top w:val="nil"/>
              <w:left w:val="nil"/>
              <w:bottom w:val="nil"/>
              <w:right w:val="single" w:sz="4" w:space="0" w:color="auto"/>
            </w:tcBorders>
            <w:noWrap/>
            <w:vAlign w:val="bottom"/>
            <w:hideMark/>
          </w:tcPr>
          <w:p w14:paraId="02002ED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93%</w:t>
            </w:r>
          </w:p>
        </w:tc>
        <w:tc>
          <w:tcPr>
            <w:tcW w:w="1760" w:type="dxa"/>
            <w:tcBorders>
              <w:top w:val="nil"/>
              <w:left w:val="nil"/>
              <w:bottom w:val="nil"/>
              <w:right w:val="single" w:sz="4" w:space="0" w:color="auto"/>
            </w:tcBorders>
            <w:noWrap/>
            <w:vAlign w:val="bottom"/>
            <w:hideMark/>
          </w:tcPr>
          <w:p w14:paraId="5C11D0E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44265</w:t>
            </w:r>
          </w:p>
        </w:tc>
        <w:tc>
          <w:tcPr>
            <w:tcW w:w="1320" w:type="dxa"/>
            <w:tcBorders>
              <w:top w:val="nil"/>
              <w:left w:val="nil"/>
              <w:bottom w:val="nil"/>
              <w:right w:val="single" w:sz="4" w:space="0" w:color="auto"/>
            </w:tcBorders>
            <w:noWrap/>
            <w:vAlign w:val="bottom"/>
            <w:hideMark/>
          </w:tcPr>
          <w:p w14:paraId="3289511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91%</w:t>
            </w:r>
          </w:p>
        </w:tc>
      </w:tr>
      <w:tr w:rsidR="00A10AAC" w:rsidRPr="00A10AAC" w14:paraId="1AC444AC"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3A6943F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Irish traveller</w:t>
            </w:r>
          </w:p>
        </w:tc>
        <w:tc>
          <w:tcPr>
            <w:tcW w:w="2800" w:type="dxa"/>
            <w:tcBorders>
              <w:top w:val="nil"/>
              <w:left w:val="nil"/>
              <w:bottom w:val="nil"/>
              <w:right w:val="single" w:sz="4" w:space="0" w:color="auto"/>
            </w:tcBorders>
            <w:noWrap/>
            <w:vAlign w:val="bottom"/>
            <w:hideMark/>
          </w:tcPr>
          <w:p w14:paraId="7360D9FA"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320" w:type="dxa"/>
            <w:tcBorders>
              <w:top w:val="nil"/>
              <w:left w:val="nil"/>
              <w:bottom w:val="nil"/>
              <w:right w:val="single" w:sz="4" w:space="0" w:color="auto"/>
            </w:tcBorders>
            <w:noWrap/>
            <w:vAlign w:val="bottom"/>
            <w:hideMark/>
          </w:tcPr>
          <w:p w14:paraId="6597531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795A87C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30</w:t>
            </w:r>
          </w:p>
        </w:tc>
        <w:tc>
          <w:tcPr>
            <w:tcW w:w="1320" w:type="dxa"/>
            <w:tcBorders>
              <w:top w:val="nil"/>
              <w:left w:val="nil"/>
              <w:bottom w:val="nil"/>
              <w:right w:val="single" w:sz="4" w:space="0" w:color="auto"/>
            </w:tcBorders>
            <w:noWrap/>
            <w:vAlign w:val="bottom"/>
            <w:hideMark/>
          </w:tcPr>
          <w:p w14:paraId="21176D2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A10AAC" w:rsidRPr="00A10AAC" w14:paraId="03424E4C"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768B2E7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Black</w:t>
            </w:r>
          </w:p>
        </w:tc>
        <w:tc>
          <w:tcPr>
            <w:tcW w:w="2800" w:type="dxa"/>
            <w:tcBorders>
              <w:top w:val="nil"/>
              <w:left w:val="nil"/>
              <w:bottom w:val="nil"/>
              <w:right w:val="single" w:sz="4" w:space="0" w:color="auto"/>
            </w:tcBorders>
            <w:noWrap/>
            <w:vAlign w:val="bottom"/>
            <w:hideMark/>
          </w:tcPr>
          <w:p w14:paraId="5483272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25</w:t>
            </w:r>
          </w:p>
        </w:tc>
        <w:tc>
          <w:tcPr>
            <w:tcW w:w="1320" w:type="dxa"/>
            <w:tcBorders>
              <w:top w:val="nil"/>
              <w:left w:val="nil"/>
              <w:bottom w:val="nil"/>
              <w:right w:val="single" w:sz="4" w:space="0" w:color="auto"/>
            </w:tcBorders>
            <w:noWrap/>
            <w:vAlign w:val="bottom"/>
            <w:hideMark/>
          </w:tcPr>
          <w:p w14:paraId="4681265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c>
          <w:tcPr>
            <w:tcW w:w="1760" w:type="dxa"/>
            <w:tcBorders>
              <w:top w:val="nil"/>
              <w:left w:val="nil"/>
              <w:bottom w:val="nil"/>
              <w:right w:val="single" w:sz="4" w:space="0" w:color="auto"/>
            </w:tcBorders>
            <w:noWrap/>
            <w:vAlign w:val="bottom"/>
            <w:hideMark/>
          </w:tcPr>
          <w:p w14:paraId="63A862B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235</w:t>
            </w:r>
          </w:p>
        </w:tc>
        <w:tc>
          <w:tcPr>
            <w:tcW w:w="1320" w:type="dxa"/>
            <w:tcBorders>
              <w:top w:val="nil"/>
              <w:left w:val="nil"/>
              <w:bottom w:val="nil"/>
              <w:right w:val="single" w:sz="4" w:space="0" w:color="auto"/>
            </w:tcBorders>
            <w:noWrap/>
            <w:vAlign w:val="bottom"/>
            <w:hideMark/>
          </w:tcPr>
          <w:p w14:paraId="4DDF1C0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A10AAC" w:rsidRPr="00A10AAC" w14:paraId="5E9D4DD9"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21C27DB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Indian</w:t>
            </w:r>
          </w:p>
        </w:tc>
        <w:tc>
          <w:tcPr>
            <w:tcW w:w="2800" w:type="dxa"/>
            <w:tcBorders>
              <w:top w:val="nil"/>
              <w:left w:val="nil"/>
              <w:bottom w:val="nil"/>
              <w:right w:val="single" w:sz="4" w:space="0" w:color="auto"/>
            </w:tcBorders>
            <w:noWrap/>
            <w:vAlign w:val="bottom"/>
            <w:hideMark/>
          </w:tcPr>
          <w:p w14:paraId="3D5DD9F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15</w:t>
            </w:r>
          </w:p>
        </w:tc>
        <w:tc>
          <w:tcPr>
            <w:tcW w:w="1320" w:type="dxa"/>
            <w:tcBorders>
              <w:top w:val="nil"/>
              <w:left w:val="nil"/>
              <w:bottom w:val="nil"/>
              <w:right w:val="single" w:sz="4" w:space="0" w:color="auto"/>
            </w:tcBorders>
            <w:noWrap/>
            <w:vAlign w:val="bottom"/>
            <w:hideMark/>
          </w:tcPr>
          <w:p w14:paraId="547F5BE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34F4925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260</w:t>
            </w:r>
          </w:p>
        </w:tc>
        <w:tc>
          <w:tcPr>
            <w:tcW w:w="1320" w:type="dxa"/>
            <w:tcBorders>
              <w:top w:val="nil"/>
              <w:left w:val="nil"/>
              <w:bottom w:val="nil"/>
              <w:right w:val="single" w:sz="4" w:space="0" w:color="auto"/>
            </w:tcBorders>
            <w:noWrap/>
            <w:vAlign w:val="bottom"/>
            <w:hideMark/>
          </w:tcPr>
          <w:p w14:paraId="259EF80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A10AAC" w:rsidRPr="00A10AAC" w14:paraId="4DE213EA"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53C077F7"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Pakistani</w:t>
            </w:r>
          </w:p>
        </w:tc>
        <w:tc>
          <w:tcPr>
            <w:tcW w:w="2800" w:type="dxa"/>
            <w:tcBorders>
              <w:top w:val="nil"/>
              <w:left w:val="nil"/>
              <w:bottom w:val="nil"/>
              <w:right w:val="single" w:sz="4" w:space="0" w:color="auto"/>
            </w:tcBorders>
            <w:noWrap/>
            <w:vAlign w:val="bottom"/>
            <w:hideMark/>
          </w:tcPr>
          <w:p w14:paraId="19C71B6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5</w:t>
            </w:r>
          </w:p>
        </w:tc>
        <w:tc>
          <w:tcPr>
            <w:tcW w:w="1320" w:type="dxa"/>
            <w:tcBorders>
              <w:top w:val="nil"/>
              <w:left w:val="nil"/>
              <w:bottom w:val="nil"/>
              <w:right w:val="single" w:sz="4" w:space="0" w:color="auto"/>
            </w:tcBorders>
            <w:noWrap/>
            <w:vAlign w:val="bottom"/>
            <w:hideMark/>
          </w:tcPr>
          <w:p w14:paraId="0673A5C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1DAC595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65</w:t>
            </w:r>
          </w:p>
        </w:tc>
        <w:tc>
          <w:tcPr>
            <w:tcW w:w="1320" w:type="dxa"/>
            <w:tcBorders>
              <w:top w:val="nil"/>
              <w:left w:val="nil"/>
              <w:bottom w:val="nil"/>
              <w:right w:val="single" w:sz="4" w:space="0" w:color="auto"/>
            </w:tcBorders>
            <w:noWrap/>
            <w:vAlign w:val="bottom"/>
            <w:hideMark/>
          </w:tcPr>
          <w:p w14:paraId="77ECAE2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A10AAC" w:rsidRPr="00A10AAC" w14:paraId="7A546DEE"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7522DAAF"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Bangladeshi</w:t>
            </w:r>
          </w:p>
        </w:tc>
        <w:tc>
          <w:tcPr>
            <w:tcW w:w="2800" w:type="dxa"/>
            <w:tcBorders>
              <w:top w:val="nil"/>
              <w:left w:val="nil"/>
              <w:bottom w:val="nil"/>
              <w:right w:val="single" w:sz="4" w:space="0" w:color="auto"/>
            </w:tcBorders>
            <w:noWrap/>
            <w:vAlign w:val="bottom"/>
            <w:hideMark/>
          </w:tcPr>
          <w:p w14:paraId="552C743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5</w:t>
            </w:r>
          </w:p>
        </w:tc>
        <w:tc>
          <w:tcPr>
            <w:tcW w:w="1320" w:type="dxa"/>
            <w:tcBorders>
              <w:top w:val="nil"/>
              <w:left w:val="nil"/>
              <w:bottom w:val="nil"/>
              <w:right w:val="single" w:sz="4" w:space="0" w:color="auto"/>
            </w:tcBorders>
            <w:noWrap/>
            <w:vAlign w:val="bottom"/>
            <w:hideMark/>
          </w:tcPr>
          <w:p w14:paraId="2574545A"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7AD4D4C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35</w:t>
            </w:r>
          </w:p>
        </w:tc>
        <w:tc>
          <w:tcPr>
            <w:tcW w:w="1320" w:type="dxa"/>
            <w:tcBorders>
              <w:top w:val="nil"/>
              <w:left w:val="nil"/>
              <w:bottom w:val="nil"/>
              <w:right w:val="single" w:sz="4" w:space="0" w:color="auto"/>
            </w:tcBorders>
            <w:noWrap/>
            <w:vAlign w:val="bottom"/>
            <w:hideMark/>
          </w:tcPr>
          <w:p w14:paraId="51F33566"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A10AAC" w:rsidRPr="00A10AAC" w14:paraId="7E134E2C"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140A488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Chinese</w:t>
            </w:r>
          </w:p>
        </w:tc>
        <w:tc>
          <w:tcPr>
            <w:tcW w:w="2800" w:type="dxa"/>
            <w:tcBorders>
              <w:top w:val="nil"/>
              <w:left w:val="nil"/>
              <w:bottom w:val="nil"/>
              <w:right w:val="single" w:sz="4" w:space="0" w:color="auto"/>
            </w:tcBorders>
            <w:noWrap/>
            <w:vAlign w:val="bottom"/>
            <w:hideMark/>
          </w:tcPr>
          <w:p w14:paraId="698D7A0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15</w:t>
            </w:r>
          </w:p>
        </w:tc>
        <w:tc>
          <w:tcPr>
            <w:tcW w:w="1320" w:type="dxa"/>
            <w:tcBorders>
              <w:top w:val="nil"/>
              <w:left w:val="nil"/>
              <w:bottom w:val="nil"/>
              <w:right w:val="single" w:sz="4" w:space="0" w:color="auto"/>
            </w:tcBorders>
            <w:noWrap/>
            <w:vAlign w:val="bottom"/>
            <w:hideMark/>
          </w:tcPr>
          <w:p w14:paraId="738F123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52BBBB19"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160</w:t>
            </w:r>
          </w:p>
        </w:tc>
        <w:tc>
          <w:tcPr>
            <w:tcW w:w="1320" w:type="dxa"/>
            <w:tcBorders>
              <w:top w:val="nil"/>
              <w:left w:val="nil"/>
              <w:bottom w:val="nil"/>
              <w:right w:val="single" w:sz="4" w:space="0" w:color="auto"/>
            </w:tcBorders>
            <w:noWrap/>
            <w:vAlign w:val="bottom"/>
            <w:hideMark/>
          </w:tcPr>
          <w:p w14:paraId="0705A18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A10AAC" w:rsidRPr="00A10AAC" w14:paraId="31E802D6"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45AAF7C7"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Other Asian</w:t>
            </w:r>
          </w:p>
        </w:tc>
        <w:tc>
          <w:tcPr>
            <w:tcW w:w="2800" w:type="dxa"/>
            <w:tcBorders>
              <w:top w:val="nil"/>
              <w:left w:val="nil"/>
              <w:bottom w:val="nil"/>
              <w:right w:val="single" w:sz="4" w:space="0" w:color="auto"/>
            </w:tcBorders>
            <w:noWrap/>
            <w:vAlign w:val="bottom"/>
            <w:hideMark/>
          </w:tcPr>
          <w:p w14:paraId="4AF068A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15</w:t>
            </w:r>
          </w:p>
        </w:tc>
        <w:tc>
          <w:tcPr>
            <w:tcW w:w="1320" w:type="dxa"/>
            <w:tcBorders>
              <w:top w:val="nil"/>
              <w:left w:val="nil"/>
              <w:bottom w:val="nil"/>
              <w:right w:val="single" w:sz="4" w:space="0" w:color="auto"/>
            </w:tcBorders>
            <w:noWrap/>
            <w:vAlign w:val="bottom"/>
            <w:hideMark/>
          </w:tcPr>
          <w:p w14:paraId="03EAD27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6297E66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300</w:t>
            </w:r>
          </w:p>
        </w:tc>
        <w:tc>
          <w:tcPr>
            <w:tcW w:w="1320" w:type="dxa"/>
            <w:tcBorders>
              <w:top w:val="nil"/>
              <w:left w:val="nil"/>
              <w:bottom w:val="nil"/>
              <w:right w:val="single" w:sz="4" w:space="0" w:color="auto"/>
            </w:tcBorders>
            <w:noWrap/>
            <w:vAlign w:val="bottom"/>
            <w:hideMark/>
          </w:tcPr>
          <w:p w14:paraId="786E135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A10AAC" w:rsidRPr="00A10AAC" w14:paraId="2DBC14D0"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2CC1A1B0"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Mixed</w:t>
            </w:r>
          </w:p>
        </w:tc>
        <w:tc>
          <w:tcPr>
            <w:tcW w:w="2800" w:type="dxa"/>
            <w:tcBorders>
              <w:top w:val="nil"/>
              <w:left w:val="nil"/>
              <w:bottom w:val="nil"/>
              <w:right w:val="single" w:sz="4" w:space="0" w:color="auto"/>
            </w:tcBorders>
            <w:noWrap/>
            <w:vAlign w:val="bottom"/>
            <w:hideMark/>
          </w:tcPr>
          <w:p w14:paraId="1B649D8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25</w:t>
            </w:r>
          </w:p>
        </w:tc>
        <w:tc>
          <w:tcPr>
            <w:tcW w:w="1320" w:type="dxa"/>
            <w:tcBorders>
              <w:top w:val="nil"/>
              <w:left w:val="nil"/>
              <w:bottom w:val="nil"/>
              <w:right w:val="single" w:sz="4" w:space="0" w:color="auto"/>
            </w:tcBorders>
            <w:noWrap/>
            <w:vAlign w:val="bottom"/>
            <w:hideMark/>
          </w:tcPr>
          <w:p w14:paraId="7DFC0D8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c>
          <w:tcPr>
            <w:tcW w:w="1760" w:type="dxa"/>
            <w:tcBorders>
              <w:top w:val="nil"/>
              <w:left w:val="nil"/>
              <w:bottom w:val="nil"/>
              <w:right w:val="single" w:sz="4" w:space="0" w:color="auto"/>
            </w:tcBorders>
            <w:noWrap/>
            <w:vAlign w:val="bottom"/>
            <w:hideMark/>
          </w:tcPr>
          <w:p w14:paraId="49A094F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445</w:t>
            </w:r>
          </w:p>
        </w:tc>
        <w:tc>
          <w:tcPr>
            <w:tcW w:w="1320" w:type="dxa"/>
            <w:tcBorders>
              <w:top w:val="nil"/>
              <w:left w:val="nil"/>
              <w:bottom w:val="nil"/>
              <w:right w:val="single" w:sz="4" w:space="0" w:color="auto"/>
            </w:tcBorders>
            <w:noWrap/>
            <w:vAlign w:val="bottom"/>
            <w:hideMark/>
          </w:tcPr>
          <w:p w14:paraId="307FB12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A10AAC" w:rsidRPr="00A10AAC" w14:paraId="5F00FC63"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23773BC4"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Other</w:t>
            </w:r>
          </w:p>
        </w:tc>
        <w:tc>
          <w:tcPr>
            <w:tcW w:w="2800" w:type="dxa"/>
            <w:tcBorders>
              <w:top w:val="nil"/>
              <w:left w:val="nil"/>
              <w:bottom w:val="nil"/>
              <w:right w:val="single" w:sz="4" w:space="0" w:color="auto"/>
            </w:tcBorders>
            <w:noWrap/>
            <w:vAlign w:val="bottom"/>
            <w:hideMark/>
          </w:tcPr>
          <w:p w14:paraId="303C9DA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15</w:t>
            </w:r>
          </w:p>
        </w:tc>
        <w:tc>
          <w:tcPr>
            <w:tcW w:w="1320" w:type="dxa"/>
            <w:tcBorders>
              <w:top w:val="nil"/>
              <w:left w:val="nil"/>
              <w:bottom w:val="nil"/>
              <w:right w:val="single" w:sz="4" w:space="0" w:color="auto"/>
            </w:tcBorders>
            <w:noWrap/>
            <w:vAlign w:val="bottom"/>
            <w:hideMark/>
          </w:tcPr>
          <w:p w14:paraId="2077F1A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347E1DB6"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135</w:t>
            </w:r>
          </w:p>
        </w:tc>
        <w:tc>
          <w:tcPr>
            <w:tcW w:w="1320" w:type="dxa"/>
            <w:tcBorders>
              <w:top w:val="nil"/>
              <w:left w:val="nil"/>
              <w:bottom w:val="nil"/>
              <w:right w:val="single" w:sz="4" w:space="0" w:color="auto"/>
            </w:tcBorders>
            <w:noWrap/>
            <w:vAlign w:val="bottom"/>
            <w:hideMark/>
          </w:tcPr>
          <w:p w14:paraId="65468FA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A10AAC" w:rsidRPr="00A10AAC" w14:paraId="13AD5493" w14:textId="77777777" w:rsidTr="00A10AAC">
        <w:trPr>
          <w:trHeight w:val="290"/>
        </w:trPr>
        <w:tc>
          <w:tcPr>
            <w:tcW w:w="2653" w:type="dxa"/>
            <w:tcBorders>
              <w:top w:val="nil"/>
              <w:left w:val="single" w:sz="4" w:space="0" w:color="auto"/>
              <w:bottom w:val="nil"/>
              <w:right w:val="single" w:sz="4" w:space="0" w:color="auto"/>
            </w:tcBorders>
            <w:shd w:val="clear" w:color="000000" w:fill="8DB4E2"/>
            <w:noWrap/>
            <w:vAlign w:val="bottom"/>
            <w:hideMark/>
          </w:tcPr>
          <w:p w14:paraId="43DF4731"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Unknown/Information refused</w:t>
            </w:r>
          </w:p>
        </w:tc>
        <w:tc>
          <w:tcPr>
            <w:tcW w:w="2800" w:type="dxa"/>
            <w:tcBorders>
              <w:top w:val="nil"/>
              <w:left w:val="nil"/>
              <w:bottom w:val="nil"/>
              <w:right w:val="single" w:sz="4" w:space="0" w:color="auto"/>
            </w:tcBorders>
            <w:noWrap/>
            <w:vAlign w:val="bottom"/>
            <w:hideMark/>
          </w:tcPr>
          <w:p w14:paraId="67BB0BD9"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105</w:t>
            </w:r>
          </w:p>
        </w:tc>
        <w:tc>
          <w:tcPr>
            <w:tcW w:w="1320" w:type="dxa"/>
            <w:tcBorders>
              <w:top w:val="nil"/>
              <w:left w:val="nil"/>
              <w:bottom w:val="nil"/>
              <w:right w:val="single" w:sz="4" w:space="0" w:color="auto"/>
            </w:tcBorders>
            <w:noWrap/>
            <w:vAlign w:val="bottom"/>
            <w:hideMark/>
          </w:tcPr>
          <w:p w14:paraId="0DC2770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w:t>
            </w:r>
          </w:p>
        </w:tc>
        <w:tc>
          <w:tcPr>
            <w:tcW w:w="1760" w:type="dxa"/>
            <w:tcBorders>
              <w:top w:val="nil"/>
              <w:left w:val="nil"/>
              <w:bottom w:val="nil"/>
              <w:right w:val="single" w:sz="4" w:space="0" w:color="auto"/>
            </w:tcBorders>
            <w:noWrap/>
            <w:vAlign w:val="bottom"/>
            <w:hideMark/>
          </w:tcPr>
          <w:p w14:paraId="785BF57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2470</w:t>
            </w:r>
          </w:p>
        </w:tc>
        <w:tc>
          <w:tcPr>
            <w:tcW w:w="1320" w:type="dxa"/>
            <w:tcBorders>
              <w:top w:val="nil"/>
              <w:left w:val="nil"/>
              <w:bottom w:val="nil"/>
              <w:right w:val="single" w:sz="4" w:space="0" w:color="auto"/>
            </w:tcBorders>
            <w:noWrap/>
            <w:vAlign w:val="bottom"/>
            <w:hideMark/>
          </w:tcPr>
          <w:p w14:paraId="7AE3E3F6"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5%</w:t>
            </w:r>
          </w:p>
        </w:tc>
      </w:tr>
      <w:tr w:rsidR="00A10AAC" w:rsidRPr="00A10AAC" w14:paraId="034FCDE5" w14:textId="77777777" w:rsidTr="00A10AAC">
        <w:trPr>
          <w:trHeight w:val="290"/>
        </w:trPr>
        <w:tc>
          <w:tcPr>
            <w:tcW w:w="2653"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7B9236C8"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2800" w:type="dxa"/>
            <w:tcBorders>
              <w:top w:val="single" w:sz="4" w:space="0" w:color="auto"/>
              <w:left w:val="nil"/>
              <w:bottom w:val="single" w:sz="4" w:space="0" w:color="auto"/>
              <w:right w:val="single" w:sz="4" w:space="0" w:color="auto"/>
            </w:tcBorders>
            <w:noWrap/>
            <w:vAlign w:val="bottom"/>
            <w:hideMark/>
          </w:tcPr>
          <w:p w14:paraId="334C9D6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3460</w:t>
            </w:r>
          </w:p>
        </w:tc>
        <w:tc>
          <w:tcPr>
            <w:tcW w:w="1320" w:type="dxa"/>
            <w:tcBorders>
              <w:top w:val="single" w:sz="4" w:space="0" w:color="auto"/>
              <w:left w:val="nil"/>
              <w:bottom w:val="single" w:sz="4" w:space="0" w:color="auto"/>
              <w:right w:val="single" w:sz="4" w:space="0" w:color="auto"/>
            </w:tcBorders>
            <w:noWrap/>
            <w:vAlign w:val="bottom"/>
            <w:hideMark/>
          </w:tcPr>
          <w:p w14:paraId="1D3E5C7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c>
          <w:tcPr>
            <w:tcW w:w="1760" w:type="dxa"/>
            <w:tcBorders>
              <w:top w:val="single" w:sz="4" w:space="0" w:color="auto"/>
              <w:left w:val="nil"/>
              <w:bottom w:val="single" w:sz="4" w:space="0" w:color="auto"/>
              <w:right w:val="single" w:sz="4" w:space="0" w:color="auto"/>
            </w:tcBorders>
            <w:noWrap/>
            <w:vAlign w:val="bottom"/>
            <w:hideMark/>
          </w:tcPr>
          <w:p w14:paraId="7C6F27D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48390</w:t>
            </w:r>
          </w:p>
        </w:tc>
        <w:tc>
          <w:tcPr>
            <w:tcW w:w="1320" w:type="dxa"/>
            <w:tcBorders>
              <w:top w:val="single" w:sz="4" w:space="0" w:color="auto"/>
              <w:left w:val="nil"/>
              <w:bottom w:val="single" w:sz="4" w:space="0" w:color="auto"/>
              <w:right w:val="single" w:sz="4" w:space="0" w:color="auto"/>
            </w:tcBorders>
            <w:noWrap/>
            <w:vAlign w:val="bottom"/>
            <w:hideMark/>
          </w:tcPr>
          <w:p w14:paraId="4F58235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r>
    </w:tbl>
    <w:p w14:paraId="524B0881" w14:textId="202D0F60" w:rsidR="003C1062" w:rsidRPr="00561322" w:rsidRDefault="00561322" w:rsidP="00143369">
      <w:pPr>
        <w:spacing w:before="240" w:after="240"/>
        <w:jc w:val="both"/>
        <w:rPr>
          <w:rFonts w:cs="Arial"/>
          <w:color w:val="4472C4" w:themeColor="accent1"/>
          <w:szCs w:val="24"/>
        </w:rPr>
      </w:pPr>
      <w:r w:rsidRPr="00561322">
        <w:rPr>
          <w:rFonts w:cs="Arial"/>
          <w:color w:val="4472C4" w:themeColor="accent1"/>
          <w:szCs w:val="24"/>
        </w:rPr>
        <w:t xml:space="preserve">This evidence, therefore, does not suggest that any racial grouping </w:t>
      </w:r>
      <w:proofErr w:type="gramStart"/>
      <w:r w:rsidRPr="00561322">
        <w:rPr>
          <w:rFonts w:cs="Arial"/>
          <w:color w:val="4472C4" w:themeColor="accent1"/>
          <w:szCs w:val="24"/>
        </w:rPr>
        <w:t>in particular is</w:t>
      </w:r>
      <w:proofErr w:type="gramEnd"/>
      <w:r w:rsidRPr="00561322">
        <w:rPr>
          <w:rFonts w:cs="Arial"/>
          <w:color w:val="4472C4" w:themeColor="accent1"/>
          <w:szCs w:val="24"/>
        </w:rPr>
        <w:t xml:space="preserve"> more likely to utilise or need postgraduate taught study and associated financial support.</w:t>
      </w:r>
    </w:p>
    <w:p w14:paraId="2B76896E" w14:textId="77777777" w:rsidR="00CB327C" w:rsidRPr="00A726CD" w:rsidRDefault="00CB327C" w:rsidP="00A726CD">
      <w:pPr>
        <w:rPr>
          <w:rFonts w:cs="Arial"/>
          <w:sz w:val="28"/>
          <w:szCs w:val="28"/>
        </w:rPr>
      </w:pPr>
    </w:p>
    <w:p w14:paraId="44734B4F" w14:textId="49DDC83D" w:rsidR="00A726CD" w:rsidRDefault="00A726CD" w:rsidP="00A726CD">
      <w:pPr>
        <w:rPr>
          <w:rFonts w:cs="Arial"/>
          <w:sz w:val="28"/>
          <w:szCs w:val="28"/>
        </w:rPr>
      </w:pPr>
      <w:r w:rsidRPr="00A726CD">
        <w:rPr>
          <w:rFonts w:cs="Arial"/>
          <w:b/>
          <w:sz w:val="28"/>
          <w:szCs w:val="28"/>
        </w:rPr>
        <w:t>Age</w:t>
      </w:r>
      <w:r w:rsidRPr="00A726CD">
        <w:rPr>
          <w:rFonts w:cs="Arial"/>
          <w:sz w:val="28"/>
          <w:szCs w:val="28"/>
        </w:rPr>
        <w:t xml:space="preserve"> evidence / information: </w:t>
      </w:r>
    </w:p>
    <w:p w14:paraId="42A09848" w14:textId="2E03D50A" w:rsidR="00561322" w:rsidRPr="00561322" w:rsidRDefault="00561322" w:rsidP="00561322">
      <w:pPr>
        <w:spacing w:before="240" w:after="240"/>
        <w:jc w:val="both"/>
        <w:rPr>
          <w:rFonts w:cs="Arial"/>
          <w:color w:val="4472C4" w:themeColor="accent1"/>
          <w:szCs w:val="24"/>
        </w:rPr>
      </w:pPr>
      <w:r>
        <w:rPr>
          <w:rFonts w:cs="Arial"/>
          <w:color w:val="4472C4" w:themeColor="accent1"/>
          <w:szCs w:val="24"/>
        </w:rPr>
        <w:t>H</w:t>
      </w:r>
      <w:r w:rsidRPr="00561322">
        <w:rPr>
          <w:rFonts w:cs="Arial"/>
          <w:color w:val="4472C4" w:themeColor="accent1"/>
          <w:szCs w:val="24"/>
        </w:rPr>
        <w:t>ESA collects information on the age of enrolments, with categories ranging from 20 and under, 21 to 24, and 25 and over.</w:t>
      </w:r>
    </w:p>
    <w:p w14:paraId="25FED015" w14:textId="77777777" w:rsidR="00561322" w:rsidRDefault="00561322" w:rsidP="00561322">
      <w:pPr>
        <w:spacing w:before="240" w:after="240"/>
        <w:jc w:val="both"/>
        <w:rPr>
          <w:rFonts w:cs="Arial"/>
          <w:color w:val="4472C4" w:themeColor="accent1"/>
          <w:szCs w:val="24"/>
        </w:rPr>
      </w:pPr>
      <w:r w:rsidRPr="00561322">
        <w:rPr>
          <w:rFonts w:cs="Arial"/>
          <w:color w:val="4472C4" w:themeColor="accent1"/>
          <w:szCs w:val="24"/>
        </w:rPr>
        <w:t>As shown below, the known age composition of postgraduate taught enrolments is significantly different from that of the total NI student population.</w:t>
      </w:r>
    </w:p>
    <w:p w14:paraId="5A1A17F8" w14:textId="77777777" w:rsidR="008255DB" w:rsidRDefault="008255DB" w:rsidP="00561322">
      <w:pPr>
        <w:spacing w:before="240" w:after="240"/>
        <w:jc w:val="both"/>
        <w:rPr>
          <w:rFonts w:cs="Arial"/>
          <w:color w:val="4472C4" w:themeColor="accent1"/>
          <w:szCs w:val="24"/>
        </w:rPr>
      </w:pPr>
    </w:p>
    <w:tbl>
      <w:tblPr>
        <w:tblW w:w="9700" w:type="dxa"/>
        <w:tblLook w:val="04A0" w:firstRow="1" w:lastRow="0" w:firstColumn="1" w:lastColumn="0" w:noHBand="0" w:noVBand="1"/>
      </w:tblPr>
      <w:tblGrid>
        <w:gridCol w:w="2112"/>
        <w:gridCol w:w="3555"/>
        <w:gridCol w:w="953"/>
        <w:gridCol w:w="1760"/>
        <w:gridCol w:w="1320"/>
      </w:tblGrid>
      <w:tr w:rsidR="00A10AAC" w:rsidRPr="00A10AAC" w14:paraId="7F41053A" w14:textId="77777777" w:rsidTr="00A10AAC">
        <w:trPr>
          <w:trHeight w:val="290"/>
        </w:trPr>
        <w:tc>
          <w:tcPr>
            <w:tcW w:w="6620" w:type="dxa"/>
            <w:gridSpan w:val="3"/>
            <w:tcBorders>
              <w:top w:val="nil"/>
              <w:left w:val="nil"/>
              <w:bottom w:val="nil"/>
              <w:right w:val="nil"/>
            </w:tcBorders>
            <w:noWrap/>
            <w:vAlign w:val="bottom"/>
            <w:hideMark/>
          </w:tcPr>
          <w:p w14:paraId="613631CD" w14:textId="77777777" w:rsidR="00A10AAC" w:rsidRPr="00A10AAC" w:rsidRDefault="00A10AAC" w:rsidP="00A10AAC">
            <w:pPr>
              <w:rPr>
                <w:rFonts w:ascii="Aptos Narrow" w:hAnsi="Aptos Narrow"/>
                <w:b/>
                <w:bCs/>
                <w:color w:val="000000"/>
                <w:sz w:val="22"/>
                <w:szCs w:val="22"/>
                <w:lang w:eastAsia="en-GB"/>
              </w:rPr>
            </w:pPr>
            <w:r w:rsidRPr="00A10AAC">
              <w:rPr>
                <w:rFonts w:ascii="Aptos Narrow" w:hAnsi="Aptos Narrow"/>
                <w:b/>
                <w:bCs/>
                <w:color w:val="000000"/>
                <w:sz w:val="22"/>
                <w:szCs w:val="22"/>
                <w:lang w:eastAsia="en-GB"/>
              </w:rPr>
              <w:lastRenderedPageBreak/>
              <w:t>NI domiciled enrolments at NI HEIs by Age group - 2022/23</w:t>
            </w:r>
          </w:p>
        </w:tc>
        <w:tc>
          <w:tcPr>
            <w:tcW w:w="1760" w:type="dxa"/>
            <w:tcBorders>
              <w:top w:val="nil"/>
              <w:left w:val="nil"/>
              <w:bottom w:val="nil"/>
              <w:right w:val="nil"/>
            </w:tcBorders>
            <w:noWrap/>
            <w:vAlign w:val="bottom"/>
            <w:hideMark/>
          </w:tcPr>
          <w:p w14:paraId="7721763D" w14:textId="77777777" w:rsidR="00A10AAC" w:rsidRPr="00A10AAC" w:rsidRDefault="00A10AAC" w:rsidP="00A10AAC">
            <w:pPr>
              <w:rPr>
                <w:rFonts w:ascii="Aptos Narrow" w:hAnsi="Aptos Narrow"/>
                <w:b/>
                <w:bCs/>
                <w:color w:val="000000"/>
                <w:sz w:val="22"/>
                <w:szCs w:val="22"/>
                <w:lang w:eastAsia="en-GB"/>
              </w:rPr>
            </w:pPr>
          </w:p>
        </w:tc>
        <w:tc>
          <w:tcPr>
            <w:tcW w:w="1320" w:type="dxa"/>
            <w:tcBorders>
              <w:top w:val="nil"/>
              <w:left w:val="nil"/>
              <w:bottom w:val="nil"/>
              <w:right w:val="nil"/>
            </w:tcBorders>
            <w:noWrap/>
            <w:vAlign w:val="bottom"/>
            <w:hideMark/>
          </w:tcPr>
          <w:p w14:paraId="59C1EA29" w14:textId="77777777" w:rsidR="00A10AAC" w:rsidRPr="00A10AAC" w:rsidRDefault="00A10AAC" w:rsidP="00A10AAC">
            <w:pPr>
              <w:rPr>
                <w:rFonts w:ascii="Times New Roman" w:hAnsi="Times New Roman"/>
                <w:sz w:val="20"/>
                <w:lang w:eastAsia="en-GB"/>
              </w:rPr>
            </w:pPr>
          </w:p>
        </w:tc>
      </w:tr>
      <w:tr w:rsidR="00A10AAC" w:rsidRPr="00A10AAC" w14:paraId="04DBE2D1" w14:textId="77777777" w:rsidTr="00A10AAC">
        <w:trPr>
          <w:trHeight w:val="290"/>
        </w:trPr>
        <w:tc>
          <w:tcPr>
            <w:tcW w:w="2112" w:type="dxa"/>
            <w:tcBorders>
              <w:top w:val="single" w:sz="4" w:space="0" w:color="auto"/>
              <w:left w:val="single" w:sz="4" w:space="0" w:color="auto"/>
              <w:bottom w:val="nil"/>
              <w:right w:val="nil"/>
            </w:tcBorders>
            <w:shd w:val="clear" w:color="000000" w:fill="8DB4E2"/>
            <w:noWrap/>
            <w:vAlign w:val="bottom"/>
            <w:hideMark/>
          </w:tcPr>
          <w:p w14:paraId="7C72763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3555" w:type="dxa"/>
            <w:tcBorders>
              <w:top w:val="single" w:sz="4" w:space="0" w:color="auto"/>
              <w:left w:val="single" w:sz="4" w:space="0" w:color="auto"/>
              <w:bottom w:val="nil"/>
              <w:right w:val="single" w:sz="4" w:space="0" w:color="auto"/>
            </w:tcBorders>
            <w:shd w:val="clear" w:color="000000" w:fill="8DB4E2"/>
            <w:noWrap/>
            <w:vAlign w:val="bottom"/>
            <w:hideMark/>
          </w:tcPr>
          <w:p w14:paraId="4E2DBE13" w14:textId="611DBDA1" w:rsidR="00A10AAC" w:rsidRPr="00A10AAC" w:rsidRDefault="00792190" w:rsidP="00A10AAC">
            <w:pPr>
              <w:rPr>
                <w:rFonts w:ascii="Aptos Narrow" w:hAnsi="Aptos Narrow"/>
                <w:color w:val="000000"/>
                <w:sz w:val="22"/>
                <w:szCs w:val="22"/>
                <w:lang w:eastAsia="en-GB"/>
              </w:rPr>
            </w:pPr>
            <w:r w:rsidRPr="00792190">
              <w:rPr>
                <w:rFonts w:ascii="Aptos Narrow" w:hAnsi="Aptos Narrow"/>
                <w:color w:val="000000"/>
                <w:sz w:val="22"/>
                <w:szCs w:val="22"/>
                <w:lang w:eastAsia="en-GB"/>
              </w:rPr>
              <w:t>Postgraduate (taught)</w:t>
            </w:r>
          </w:p>
        </w:tc>
        <w:tc>
          <w:tcPr>
            <w:tcW w:w="953" w:type="dxa"/>
            <w:tcBorders>
              <w:top w:val="single" w:sz="4" w:space="0" w:color="auto"/>
              <w:left w:val="nil"/>
              <w:bottom w:val="nil"/>
              <w:right w:val="single" w:sz="4" w:space="0" w:color="auto"/>
            </w:tcBorders>
            <w:shd w:val="clear" w:color="000000" w:fill="8DB4E2"/>
            <w:noWrap/>
            <w:vAlign w:val="bottom"/>
            <w:hideMark/>
          </w:tcPr>
          <w:p w14:paraId="4BE1AB41"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1760" w:type="dxa"/>
            <w:tcBorders>
              <w:top w:val="single" w:sz="4" w:space="0" w:color="auto"/>
              <w:left w:val="nil"/>
              <w:bottom w:val="nil"/>
              <w:right w:val="single" w:sz="4" w:space="0" w:color="auto"/>
            </w:tcBorders>
            <w:shd w:val="clear" w:color="000000" w:fill="8DB4E2"/>
            <w:noWrap/>
            <w:vAlign w:val="bottom"/>
            <w:hideMark/>
          </w:tcPr>
          <w:p w14:paraId="2B73B9F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1320" w:type="dxa"/>
            <w:tcBorders>
              <w:top w:val="single" w:sz="4" w:space="0" w:color="auto"/>
              <w:left w:val="nil"/>
              <w:bottom w:val="nil"/>
              <w:right w:val="single" w:sz="4" w:space="0" w:color="auto"/>
            </w:tcBorders>
            <w:shd w:val="clear" w:color="000000" w:fill="8DB4E2"/>
            <w:noWrap/>
            <w:vAlign w:val="bottom"/>
            <w:hideMark/>
          </w:tcPr>
          <w:p w14:paraId="11B26BBD"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r>
      <w:tr w:rsidR="00A10AAC" w:rsidRPr="00A10AAC" w14:paraId="15959050" w14:textId="77777777" w:rsidTr="00A10AAC">
        <w:trPr>
          <w:trHeight w:val="290"/>
        </w:trPr>
        <w:tc>
          <w:tcPr>
            <w:tcW w:w="2112" w:type="dxa"/>
            <w:tcBorders>
              <w:top w:val="nil"/>
              <w:left w:val="single" w:sz="4" w:space="0" w:color="auto"/>
              <w:bottom w:val="single" w:sz="4" w:space="0" w:color="auto"/>
              <w:right w:val="nil"/>
            </w:tcBorders>
            <w:shd w:val="clear" w:color="000000" w:fill="8DB4E2"/>
            <w:noWrap/>
            <w:vAlign w:val="bottom"/>
            <w:hideMark/>
          </w:tcPr>
          <w:p w14:paraId="0299256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3555" w:type="dxa"/>
            <w:tcBorders>
              <w:top w:val="nil"/>
              <w:left w:val="single" w:sz="4" w:space="0" w:color="auto"/>
              <w:bottom w:val="single" w:sz="4" w:space="0" w:color="auto"/>
              <w:right w:val="single" w:sz="4" w:space="0" w:color="auto"/>
            </w:tcBorders>
            <w:shd w:val="clear" w:color="000000" w:fill="8DB4E2"/>
            <w:noWrap/>
            <w:vAlign w:val="bottom"/>
            <w:hideMark/>
          </w:tcPr>
          <w:p w14:paraId="483C79BE"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953" w:type="dxa"/>
            <w:tcBorders>
              <w:top w:val="nil"/>
              <w:left w:val="nil"/>
              <w:bottom w:val="single" w:sz="4" w:space="0" w:color="auto"/>
              <w:right w:val="single" w:sz="4" w:space="0" w:color="auto"/>
            </w:tcBorders>
            <w:shd w:val="clear" w:color="000000" w:fill="8DB4E2"/>
            <w:noWrap/>
            <w:vAlign w:val="bottom"/>
            <w:hideMark/>
          </w:tcPr>
          <w:p w14:paraId="53175700"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c>
          <w:tcPr>
            <w:tcW w:w="1760" w:type="dxa"/>
            <w:tcBorders>
              <w:top w:val="nil"/>
              <w:left w:val="nil"/>
              <w:bottom w:val="single" w:sz="4" w:space="0" w:color="auto"/>
              <w:right w:val="single" w:sz="4" w:space="0" w:color="auto"/>
            </w:tcBorders>
            <w:shd w:val="clear" w:color="000000" w:fill="8DB4E2"/>
            <w:noWrap/>
            <w:vAlign w:val="bottom"/>
            <w:hideMark/>
          </w:tcPr>
          <w:p w14:paraId="417177D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nil"/>
              <w:bottom w:val="single" w:sz="4" w:space="0" w:color="auto"/>
              <w:right w:val="single" w:sz="4" w:space="0" w:color="auto"/>
            </w:tcBorders>
            <w:shd w:val="clear" w:color="000000" w:fill="8DB4E2"/>
            <w:noWrap/>
            <w:vAlign w:val="bottom"/>
            <w:hideMark/>
          </w:tcPr>
          <w:p w14:paraId="390F289B"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r>
      <w:tr w:rsidR="00A10AAC" w:rsidRPr="00A10AAC" w14:paraId="23CA6357" w14:textId="77777777" w:rsidTr="00A10AAC">
        <w:trPr>
          <w:trHeight w:val="290"/>
        </w:trPr>
        <w:tc>
          <w:tcPr>
            <w:tcW w:w="2112" w:type="dxa"/>
            <w:tcBorders>
              <w:top w:val="nil"/>
              <w:left w:val="single" w:sz="4" w:space="0" w:color="auto"/>
              <w:bottom w:val="nil"/>
              <w:right w:val="nil"/>
            </w:tcBorders>
            <w:shd w:val="clear" w:color="000000" w:fill="8DB4E2"/>
            <w:noWrap/>
            <w:vAlign w:val="bottom"/>
            <w:hideMark/>
          </w:tcPr>
          <w:p w14:paraId="25CE03E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20 and under</w:t>
            </w:r>
          </w:p>
        </w:tc>
        <w:tc>
          <w:tcPr>
            <w:tcW w:w="3555" w:type="dxa"/>
            <w:tcBorders>
              <w:top w:val="nil"/>
              <w:left w:val="single" w:sz="4" w:space="0" w:color="auto"/>
              <w:bottom w:val="nil"/>
              <w:right w:val="single" w:sz="4" w:space="0" w:color="auto"/>
            </w:tcBorders>
            <w:noWrap/>
            <w:vAlign w:val="bottom"/>
            <w:hideMark/>
          </w:tcPr>
          <w:p w14:paraId="6B78D9FC"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953" w:type="dxa"/>
            <w:tcBorders>
              <w:top w:val="nil"/>
              <w:left w:val="nil"/>
              <w:bottom w:val="nil"/>
              <w:right w:val="single" w:sz="4" w:space="0" w:color="auto"/>
            </w:tcBorders>
            <w:noWrap/>
            <w:vAlign w:val="bottom"/>
            <w:hideMark/>
          </w:tcPr>
          <w:p w14:paraId="164F784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01C7279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18405</w:t>
            </w:r>
          </w:p>
        </w:tc>
        <w:tc>
          <w:tcPr>
            <w:tcW w:w="1320" w:type="dxa"/>
            <w:tcBorders>
              <w:top w:val="nil"/>
              <w:left w:val="nil"/>
              <w:bottom w:val="nil"/>
              <w:right w:val="single" w:sz="4" w:space="0" w:color="auto"/>
            </w:tcBorders>
            <w:noWrap/>
            <w:vAlign w:val="bottom"/>
            <w:hideMark/>
          </w:tcPr>
          <w:p w14:paraId="5045E0B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38%</w:t>
            </w:r>
          </w:p>
        </w:tc>
      </w:tr>
      <w:tr w:rsidR="00A10AAC" w:rsidRPr="00A10AAC" w14:paraId="12852F74" w14:textId="77777777" w:rsidTr="00A10AAC">
        <w:trPr>
          <w:trHeight w:val="290"/>
        </w:trPr>
        <w:tc>
          <w:tcPr>
            <w:tcW w:w="2112" w:type="dxa"/>
            <w:tcBorders>
              <w:top w:val="nil"/>
              <w:left w:val="single" w:sz="4" w:space="0" w:color="auto"/>
              <w:bottom w:val="nil"/>
              <w:right w:val="nil"/>
            </w:tcBorders>
            <w:shd w:val="clear" w:color="000000" w:fill="8DB4E2"/>
            <w:noWrap/>
            <w:vAlign w:val="bottom"/>
            <w:hideMark/>
          </w:tcPr>
          <w:p w14:paraId="2651B41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21-24 years</w:t>
            </w:r>
          </w:p>
        </w:tc>
        <w:tc>
          <w:tcPr>
            <w:tcW w:w="3555" w:type="dxa"/>
            <w:tcBorders>
              <w:top w:val="nil"/>
              <w:left w:val="single" w:sz="4" w:space="0" w:color="auto"/>
              <w:bottom w:val="nil"/>
              <w:right w:val="single" w:sz="4" w:space="0" w:color="auto"/>
            </w:tcBorders>
            <w:noWrap/>
            <w:vAlign w:val="bottom"/>
            <w:hideMark/>
          </w:tcPr>
          <w:p w14:paraId="27765B4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1115</w:t>
            </w:r>
          </w:p>
        </w:tc>
        <w:tc>
          <w:tcPr>
            <w:tcW w:w="953" w:type="dxa"/>
            <w:tcBorders>
              <w:top w:val="nil"/>
              <w:left w:val="nil"/>
              <w:bottom w:val="nil"/>
              <w:right w:val="single" w:sz="4" w:space="0" w:color="auto"/>
            </w:tcBorders>
            <w:noWrap/>
            <w:vAlign w:val="bottom"/>
            <w:hideMark/>
          </w:tcPr>
          <w:p w14:paraId="0299725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32%</w:t>
            </w:r>
          </w:p>
        </w:tc>
        <w:tc>
          <w:tcPr>
            <w:tcW w:w="1760" w:type="dxa"/>
            <w:tcBorders>
              <w:top w:val="nil"/>
              <w:left w:val="nil"/>
              <w:bottom w:val="nil"/>
              <w:right w:val="single" w:sz="4" w:space="0" w:color="auto"/>
            </w:tcBorders>
            <w:noWrap/>
            <w:vAlign w:val="bottom"/>
            <w:hideMark/>
          </w:tcPr>
          <w:p w14:paraId="53C5280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12570</w:t>
            </w:r>
          </w:p>
        </w:tc>
        <w:tc>
          <w:tcPr>
            <w:tcW w:w="1320" w:type="dxa"/>
            <w:tcBorders>
              <w:top w:val="nil"/>
              <w:left w:val="nil"/>
              <w:bottom w:val="nil"/>
              <w:right w:val="single" w:sz="4" w:space="0" w:color="auto"/>
            </w:tcBorders>
            <w:noWrap/>
            <w:vAlign w:val="bottom"/>
            <w:hideMark/>
          </w:tcPr>
          <w:p w14:paraId="4D9CC6D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26%</w:t>
            </w:r>
          </w:p>
        </w:tc>
      </w:tr>
      <w:tr w:rsidR="00A10AAC" w:rsidRPr="00A10AAC" w14:paraId="2CE288CE" w14:textId="77777777" w:rsidTr="00A10AAC">
        <w:trPr>
          <w:trHeight w:val="290"/>
        </w:trPr>
        <w:tc>
          <w:tcPr>
            <w:tcW w:w="2112" w:type="dxa"/>
            <w:tcBorders>
              <w:top w:val="nil"/>
              <w:left w:val="single" w:sz="4" w:space="0" w:color="auto"/>
              <w:bottom w:val="nil"/>
              <w:right w:val="nil"/>
            </w:tcBorders>
            <w:shd w:val="clear" w:color="000000" w:fill="8DB4E2"/>
            <w:noWrap/>
            <w:vAlign w:val="bottom"/>
            <w:hideMark/>
          </w:tcPr>
          <w:p w14:paraId="1A7A269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25 and over</w:t>
            </w:r>
          </w:p>
        </w:tc>
        <w:tc>
          <w:tcPr>
            <w:tcW w:w="3555" w:type="dxa"/>
            <w:tcBorders>
              <w:top w:val="nil"/>
              <w:left w:val="single" w:sz="4" w:space="0" w:color="auto"/>
              <w:bottom w:val="nil"/>
              <w:right w:val="single" w:sz="4" w:space="0" w:color="auto"/>
            </w:tcBorders>
            <w:noWrap/>
            <w:vAlign w:val="bottom"/>
            <w:hideMark/>
          </w:tcPr>
          <w:p w14:paraId="5B276A9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2340</w:t>
            </w:r>
          </w:p>
        </w:tc>
        <w:tc>
          <w:tcPr>
            <w:tcW w:w="953" w:type="dxa"/>
            <w:tcBorders>
              <w:top w:val="nil"/>
              <w:left w:val="nil"/>
              <w:bottom w:val="nil"/>
              <w:right w:val="single" w:sz="4" w:space="0" w:color="auto"/>
            </w:tcBorders>
            <w:noWrap/>
            <w:vAlign w:val="bottom"/>
            <w:hideMark/>
          </w:tcPr>
          <w:p w14:paraId="122FEBE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68%</w:t>
            </w:r>
          </w:p>
        </w:tc>
        <w:tc>
          <w:tcPr>
            <w:tcW w:w="1760" w:type="dxa"/>
            <w:tcBorders>
              <w:top w:val="nil"/>
              <w:left w:val="nil"/>
              <w:bottom w:val="nil"/>
              <w:right w:val="single" w:sz="4" w:space="0" w:color="auto"/>
            </w:tcBorders>
            <w:noWrap/>
            <w:vAlign w:val="bottom"/>
            <w:hideMark/>
          </w:tcPr>
          <w:p w14:paraId="53790136"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17420</w:t>
            </w:r>
          </w:p>
        </w:tc>
        <w:tc>
          <w:tcPr>
            <w:tcW w:w="1320" w:type="dxa"/>
            <w:tcBorders>
              <w:top w:val="nil"/>
              <w:left w:val="nil"/>
              <w:bottom w:val="nil"/>
              <w:right w:val="single" w:sz="4" w:space="0" w:color="auto"/>
            </w:tcBorders>
            <w:noWrap/>
            <w:vAlign w:val="bottom"/>
            <w:hideMark/>
          </w:tcPr>
          <w:p w14:paraId="643052BA"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36%</w:t>
            </w:r>
          </w:p>
        </w:tc>
      </w:tr>
      <w:tr w:rsidR="00A10AAC" w:rsidRPr="00A10AAC" w14:paraId="281A389F" w14:textId="77777777" w:rsidTr="00A10AAC">
        <w:trPr>
          <w:trHeight w:val="290"/>
        </w:trPr>
        <w:tc>
          <w:tcPr>
            <w:tcW w:w="2112" w:type="dxa"/>
            <w:tcBorders>
              <w:top w:val="nil"/>
              <w:left w:val="single" w:sz="4" w:space="0" w:color="auto"/>
              <w:bottom w:val="nil"/>
              <w:right w:val="nil"/>
            </w:tcBorders>
            <w:shd w:val="clear" w:color="000000" w:fill="8DB4E2"/>
            <w:noWrap/>
            <w:vAlign w:val="bottom"/>
            <w:hideMark/>
          </w:tcPr>
          <w:p w14:paraId="09A71B82"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Unknown</w:t>
            </w:r>
          </w:p>
        </w:tc>
        <w:tc>
          <w:tcPr>
            <w:tcW w:w="3555" w:type="dxa"/>
            <w:tcBorders>
              <w:top w:val="nil"/>
              <w:left w:val="single" w:sz="4" w:space="0" w:color="auto"/>
              <w:bottom w:val="nil"/>
              <w:right w:val="single" w:sz="4" w:space="0" w:color="auto"/>
            </w:tcBorders>
            <w:noWrap/>
            <w:vAlign w:val="bottom"/>
            <w:hideMark/>
          </w:tcPr>
          <w:p w14:paraId="6AD7077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953" w:type="dxa"/>
            <w:tcBorders>
              <w:top w:val="nil"/>
              <w:left w:val="nil"/>
              <w:bottom w:val="nil"/>
              <w:right w:val="single" w:sz="4" w:space="0" w:color="auto"/>
            </w:tcBorders>
            <w:noWrap/>
            <w:vAlign w:val="bottom"/>
            <w:hideMark/>
          </w:tcPr>
          <w:p w14:paraId="5645634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760" w:type="dxa"/>
            <w:tcBorders>
              <w:top w:val="nil"/>
              <w:left w:val="nil"/>
              <w:bottom w:val="nil"/>
              <w:right w:val="single" w:sz="4" w:space="0" w:color="auto"/>
            </w:tcBorders>
            <w:noWrap/>
            <w:vAlign w:val="bottom"/>
            <w:hideMark/>
          </w:tcPr>
          <w:p w14:paraId="3EFD68F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1320" w:type="dxa"/>
            <w:tcBorders>
              <w:top w:val="nil"/>
              <w:left w:val="nil"/>
              <w:bottom w:val="nil"/>
              <w:right w:val="single" w:sz="4" w:space="0" w:color="auto"/>
            </w:tcBorders>
            <w:noWrap/>
            <w:vAlign w:val="bottom"/>
            <w:hideMark/>
          </w:tcPr>
          <w:p w14:paraId="1AB18A7A"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A10AAC" w:rsidRPr="00A10AAC" w14:paraId="78966876" w14:textId="77777777" w:rsidTr="00A10AAC">
        <w:trPr>
          <w:trHeight w:val="290"/>
        </w:trPr>
        <w:tc>
          <w:tcPr>
            <w:tcW w:w="2112" w:type="dxa"/>
            <w:tcBorders>
              <w:top w:val="single" w:sz="4" w:space="0" w:color="auto"/>
              <w:left w:val="single" w:sz="4" w:space="0" w:color="auto"/>
              <w:bottom w:val="single" w:sz="4" w:space="0" w:color="auto"/>
              <w:right w:val="nil"/>
            </w:tcBorders>
            <w:shd w:val="clear" w:color="000000" w:fill="8DB4E2"/>
            <w:noWrap/>
            <w:vAlign w:val="bottom"/>
            <w:hideMark/>
          </w:tcPr>
          <w:p w14:paraId="10FAFE7C"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3555" w:type="dxa"/>
            <w:tcBorders>
              <w:top w:val="single" w:sz="4" w:space="0" w:color="auto"/>
              <w:left w:val="single" w:sz="4" w:space="0" w:color="auto"/>
              <w:bottom w:val="single" w:sz="4" w:space="0" w:color="auto"/>
              <w:right w:val="single" w:sz="4" w:space="0" w:color="auto"/>
            </w:tcBorders>
            <w:noWrap/>
            <w:vAlign w:val="bottom"/>
            <w:hideMark/>
          </w:tcPr>
          <w:p w14:paraId="0801A2E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3460</w:t>
            </w:r>
          </w:p>
        </w:tc>
        <w:tc>
          <w:tcPr>
            <w:tcW w:w="953" w:type="dxa"/>
            <w:tcBorders>
              <w:top w:val="single" w:sz="4" w:space="0" w:color="auto"/>
              <w:left w:val="nil"/>
              <w:bottom w:val="single" w:sz="4" w:space="0" w:color="auto"/>
              <w:right w:val="single" w:sz="4" w:space="0" w:color="auto"/>
            </w:tcBorders>
            <w:noWrap/>
            <w:vAlign w:val="bottom"/>
            <w:hideMark/>
          </w:tcPr>
          <w:p w14:paraId="41D3592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c>
          <w:tcPr>
            <w:tcW w:w="1760" w:type="dxa"/>
            <w:tcBorders>
              <w:top w:val="single" w:sz="4" w:space="0" w:color="auto"/>
              <w:left w:val="nil"/>
              <w:bottom w:val="single" w:sz="4" w:space="0" w:color="auto"/>
              <w:right w:val="single" w:sz="4" w:space="0" w:color="auto"/>
            </w:tcBorders>
            <w:noWrap/>
            <w:vAlign w:val="bottom"/>
            <w:hideMark/>
          </w:tcPr>
          <w:p w14:paraId="6410E45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48390</w:t>
            </w:r>
          </w:p>
        </w:tc>
        <w:tc>
          <w:tcPr>
            <w:tcW w:w="1320" w:type="dxa"/>
            <w:tcBorders>
              <w:top w:val="single" w:sz="4" w:space="0" w:color="auto"/>
              <w:left w:val="nil"/>
              <w:bottom w:val="single" w:sz="4" w:space="0" w:color="auto"/>
              <w:right w:val="single" w:sz="4" w:space="0" w:color="auto"/>
            </w:tcBorders>
            <w:noWrap/>
            <w:vAlign w:val="bottom"/>
            <w:hideMark/>
          </w:tcPr>
          <w:p w14:paraId="7714EB5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r>
    </w:tbl>
    <w:p w14:paraId="12B50EF7" w14:textId="77777777" w:rsidR="008255DB" w:rsidRDefault="008255DB" w:rsidP="00A726CD">
      <w:pPr>
        <w:rPr>
          <w:rFonts w:cs="Arial"/>
          <w:color w:val="4472C4" w:themeColor="accent1"/>
          <w:szCs w:val="24"/>
        </w:rPr>
      </w:pPr>
    </w:p>
    <w:p w14:paraId="161CDE75" w14:textId="36165B30" w:rsidR="00A726CD" w:rsidRPr="00561322" w:rsidRDefault="00561322" w:rsidP="00A726CD">
      <w:pPr>
        <w:rPr>
          <w:rFonts w:cs="Arial"/>
          <w:color w:val="4472C4" w:themeColor="accent1"/>
          <w:sz w:val="28"/>
          <w:szCs w:val="28"/>
        </w:rPr>
      </w:pPr>
      <w:r w:rsidRPr="00561322">
        <w:rPr>
          <w:rFonts w:cs="Arial"/>
          <w:color w:val="4472C4" w:themeColor="accent1"/>
          <w:szCs w:val="24"/>
        </w:rPr>
        <w:t>This evidence suggests that older students are much more likely to utilise and need postgraduate taught study and associated financial support.</w:t>
      </w:r>
    </w:p>
    <w:p w14:paraId="45D24091" w14:textId="77777777" w:rsidR="00561322" w:rsidRDefault="00561322" w:rsidP="00A726CD">
      <w:pPr>
        <w:rPr>
          <w:rFonts w:cs="Arial"/>
          <w:b/>
          <w:sz w:val="28"/>
          <w:szCs w:val="28"/>
        </w:rPr>
      </w:pPr>
    </w:p>
    <w:p w14:paraId="6C8EF04A" w14:textId="63668126" w:rsidR="00A726CD" w:rsidRDefault="00A726CD" w:rsidP="00A726CD">
      <w:pPr>
        <w:rPr>
          <w:rFonts w:cs="Arial"/>
          <w:sz w:val="28"/>
          <w:szCs w:val="28"/>
        </w:rPr>
      </w:pPr>
      <w:r w:rsidRPr="00A726CD">
        <w:rPr>
          <w:rFonts w:cs="Arial"/>
          <w:b/>
          <w:sz w:val="28"/>
          <w:szCs w:val="28"/>
        </w:rPr>
        <w:t>Marital Status</w:t>
      </w:r>
      <w:r w:rsidRPr="00A726CD">
        <w:rPr>
          <w:rFonts w:cs="Arial"/>
          <w:sz w:val="28"/>
          <w:szCs w:val="28"/>
        </w:rPr>
        <w:t xml:space="preserve"> evidence / information: </w:t>
      </w:r>
    </w:p>
    <w:p w14:paraId="6C3BD3A3" w14:textId="5E8F9B90" w:rsidR="00561322" w:rsidRDefault="00561322" w:rsidP="00561322">
      <w:pPr>
        <w:spacing w:before="240" w:after="240"/>
        <w:jc w:val="both"/>
        <w:rPr>
          <w:rFonts w:cs="Arial"/>
          <w:color w:val="4472C4" w:themeColor="accent1"/>
          <w:szCs w:val="24"/>
        </w:rPr>
      </w:pPr>
      <w:r w:rsidRPr="00561322">
        <w:rPr>
          <w:rFonts w:cs="Arial"/>
          <w:color w:val="4472C4" w:themeColor="accent1"/>
          <w:szCs w:val="24"/>
        </w:rPr>
        <w:t xml:space="preserve">As shown below, the marital status of postgraduate taught enrolments is different from that of the total NI student population, with a higher percentage </w:t>
      </w:r>
      <w:r w:rsidR="00143369">
        <w:rPr>
          <w:rFonts w:cs="Arial"/>
          <w:color w:val="4472C4" w:themeColor="accent1"/>
          <w:szCs w:val="24"/>
        </w:rPr>
        <w:t>of “Married or in a registered civil partnership” and</w:t>
      </w:r>
      <w:r w:rsidR="00143369" w:rsidRPr="00143369">
        <w:t xml:space="preserve"> </w:t>
      </w:r>
      <w:r w:rsidR="00143369" w:rsidRPr="008255DB">
        <w:rPr>
          <w:color w:val="4472C4" w:themeColor="accent1"/>
        </w:rPr>
        <w:t>“</w:t>
      </w:r>
      <w:r w:rsidR="00143369" w:rsidRPr="00143369">
        <w:rPr>
          <w:rFonts w:cs="Arial"/>
          <w:color w:val="4472C4" w:themeColor="accent1"/>
          <w:szCs w:val="24"/>
        </w:rPr>
        <w:t>Co-habiting, with or without a legal contract</w:t>
      </w:r>
      <w:r w:rsidR="00143369">
        <w:rPr>
          <w:rFonts w:cs="Arial"/>
          <w:color w:val="4472C4" w:themeColor="accent1"/>
          <w:szCs w:val="24"/>
        </w:rPr>
        <w:t>”</w:t>
      </w:r>
      <w:r w:rsidRPr="00561322">
        <w:rPr>
          <w:rFonts w:cs="Arial"/>
          <w:color w:val="4472C4" w:themeColor="accent1"/>
          <w:szCs w:val="24"/>
        </w:rPr>
        <w:t>.</w:t>
      </w:r>
    </w:p>
    <w:tbl>
      <w:tblPr>
        <w:tblW w:w="5000" w:type="pct"/>
        <w:tblLayout w:type="fixed"/>
        <w:tblLook w:val="04A0" w:firstRow="1" w:lastRow="0" w:firstColumn="1" w:lastColumn="0" w:noHBand="0" w:noVBand="1"/>
      </w:tblPr>
      <w:tblGrid>
        <w:gridCol w:w="5869"/>
        <w:gridCol w:w="1499"/>
        <w:gridCol w:w="853"/>
        <w:gridCol w:w="1043"/>
        <w:gridCol w:w="674"/>
      </w:tblGrid>
      <w:tr w:rsidR="008255DB" w:rsidRPr="00A10AAC" w14:paraId="67D79ECD" w14:textId="77777777" w:rsidTr="008255DB">
        <w:trPr>
          <w:trHeight w:val="290"/>
        </w:trPr>
        <w:tc>
          <w:tcPr>
            <w:tcW w:w="4661" w:type="pct"/>
            <w:gridSpan w:val="4"/>
            <w:tcBorders>
              <w:top w:val="nil"/>
              <w:left w:val="nil"/>
              <w:bottom w:val="nil"/>
              <w:right w:val="nil"/>
            </w:tcBorders>
            <w:noWrap/>
            <w:vAlign w:val="center"/>
            <w:hideMark/>
          </w:tcPr>
          <w:p w14:paraId="02D35461" w14:textId="5A1A05C3" w:rsidR="008255DB" w:rsidRPr="00A10AAC" w:rsidRDefault="008255DB" w:rsidP="00A10AAC">
            <w:pPr>
              <w:rPr>
                <w:rFonts w:ascii="Times New Roman" w:hAnsi="Times New Roman"/>
                <w:sz w:val="20"/>
                <w:lang w:eastAsia="en-GB"/>
              </w:rPr>
            </w:pPr>
            <w:r w:rsidRPr="00A10AAC">
              <w:rPr>
                <w:rFonts w:ascii="Calibri" w:hAnsi="Calibri" w:cs="Calibri"/>
                <w:b/>
                <w:bCs/>
                <w:color w:val="000000"/>
                <w:sz w:val="22"/>
                <w:szCs w:val="22"/>
                <w:lang w:eastAsia="en-GB"/>
              </w:rPr>
              <w:t>NI domiciled enrolments at NI HEIs by Marital status - 2022/23</w:t>
            </w:r>
          </w:p>
        </w:tc>
        <w:tc>
          <w:tcPr>
            <w:tcW w:w="339" w:type="pct"/>
            <w:tcBorders>
              <w:top w:val="nil"/>
              <w:left w:val="nil"/>
              <w:bottom w:val="nil"/>
              <w:right w:val="nil"/>
            </w:tcBorders>
            <w:noWrap/>
            <w:vAlign w:val="bottom"/>
            <w:hideMark/>
          </w:tcPr>
          <w:p w14:paraId="0058C058" w14:textId="77777777" w:rsidR="008255DB" w:rsidRPr="00A10AAC" w:rsidRDefault="008255DB" w:rsidP="00A10AAC">
            <w:pPr>
              <w:rPr>
                <w:rFonts w:ascii="Times New Roman" w:hAnsi="Times New Roman"/>
                <w:sz w:val="20"/>
                <w:lang w:eastAsia="en-GB"/>
              </w:rPr>
            </w:pPr>
          </w:p>
        </w:tc>
      </w:tr>
      <w:tr w:rsidR="00143369" w:rsidRPr="00A10AAC" w14:paraId="6A7F0514" w14:textId="77777777" w:rsidTr="008255DB">
        <w:trPr>
          <w:trHeight w:val="290"/>
        </w:trPr>
        <w:tc>
          <w:tcPr>
            <w:tcW w:w="2953" w:type="pct"/>
            <w:tcBorders>
              <w:top w:val="single" w:sz="4" w:space="0" w:color="auto"/>
              <w:left w:val="single" w:sz="4" w:space="0" w:color="auto"/>
              <w:bottom w:val="nil"/>
              <w:right w:val="single" w:sz="4" w:space="0" w:color="auto"/>
            </w:tcBorders>
            <w:shd w:val="clear" w:color="000000" w:fill="8DB4E2"/>
            <w:noWrap/>
            <w:vAlign w:val="bottom"/>
            <w:hideMark/>
          </w:tcPr>
          <w:p w14:paraId="55F3FD1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754" w:type="pct"/>
            <w:tcBorders>
              <w:top w:val="single" w:sz="4" w:space="0" w:color="auto"/>
              <w:left w:val="nil"/>
              <w:bottom w:val="nil"/>
              <w:right w:val="single" w:sz="4" w:space="0" w:color="auto"/>
            </w:tcBorders>
            <w:shd w:val="clear" w:color="000000" w:fill="8DB4E2"/>
            <w:noWrap/>
            <w:vAlign w:val="bottom"/>
            <w:hideMark/>
          </w:tcPr>
          <w:p w14:paraId="0C41A7D7" w14:textId="31447AEB" w:rsidR="00A10AAC" w:rsidRPr="00A10AAC" w:rsidRDefault="00792190" w:rsidP="00A10AAC">
            <w:pPr>
              <w:rPr>
                <w:rFonts w:ascii="Aptos Narrow" w:hAnsi="Aptos Narrow"/>
                <w:color w:val="000000"/>
                <w:sz w:val="22"/>
                <w:szCs w:val="22"/>
                <w:lang w:eastAsia="en-GB"/>
              </w:rPr>
            </w:pPr>
            <w:r w:rsidRPr="00792190">
              <w:rPr>
                <w:rFonts w:ascii="Aptos Narrow" w:hAnsi="Aptos Narrow"/>
                <w:color w:val="000000"/>
                <w:sz w:val="22"/>
                <w:szCs w:val="22"/>
                <w:lang w:eastAsia="en-GB"/>
              </w:rPr>
              <w:t>Postgraduate (taught)</w:t>
            </w:r>
          </w:p>
        </w:tc>
        <w:tc>
          <w:tcPr>
            <w:tcW w:w="429" w:type="pct"/>
            <w:tcBorders>
              <w:top w:val="single" w:sz="4" w:space="0" w:color="auto"/>
              <w:left w:val="nil"/>
              <w:bottom w:val="nil"/>
              <w:right w:val="single" w:sz="4" w:space="0" w:color="auto"/>
            </w:tcBorders>
            <w:shd w:val="clear" w:color="000000" w:fill="8DB4E2"/>
            <w:noWrap/>
            <w:vAlign w:val="bottom"/>
            <w:hideMark/>
          </w:tcPr>
          <w:p w14:paraId="4DD08AF8"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524" w:type="pct"/>
            <w:tcBorders>
              <w:top w:val="single" w:sz="4" w:space="0" w:color="auto"/>
              <w:left w:val="nil"/>
              <w:bottom w:val="nil"/>
              <w:right w:val="single" w:sz="4" w:space="0" w:color="auto"/>
            </w:tcBorders>
            <w:shd w:val="clear" w:color="000000" w:fill="8DB4E2"/>
            <w:noWrap/>
            <w:vAlign w:val="bottom"/>
            <w:hideMark/>
          </w:tcPr>
          <w:p w14:paraId="547017D8"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339" w:type="pct"/>
            <w:tcBorders>
              <w:top w:val="single" w:sz="4" w:space="0" w:color="auto"/>
              <w:left w:val="nil"/>
              <w:bottom w:val="nil"/>
              <w:right w:val="single" w:sz="4" w:space="0" w:color="auto"/>
            </w:tcBorders>
            <w:shd w:val="clear" w:color="000000" w:fill="8DB4E2"/>
            <w:noWrap/>
            <w:vAlign w:val="bottom"/>
            <w:hideMark/>
          </w:tcPr>
          <w:p w14:paraId="6B4FABCF"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r>
      <w:tr w:rsidR="00143369" w:rsidRPr="00A10AAC" w14:paraId="1C1F328A" w14:textId="77777777" w:rsidTr="008255DB">
        <w:trPr>
          <w:trHeight w:val="290"/>
        </w:trPr>
        <w:tc>
          <w:tcPr>
            <w:tcW w:w="2953" w:type="pct"/>
            <w:tcBorders>
              <w:top w:val="nil"/>
              <w:left w:val="single" w:sz="4" w:space="0" w:color="auto"/>
              <w:bottom w:val="single" w:sz="4" w:space="0" w:color="auto"/>
              <w:right w:val="single" w:sz="4" w:space="0" w:color="auto"/>
            </w:tcBorders>
            <w:shd w:val="clear" w:color="000000" w:fill="8DB4E2"/>
            <w:noWrap/>
            <w:vAlign w:val="bottom"/>
            <w:hideMark/>
          </w:tcPr>
          <w:p w14:paraId="25F2CB3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Marital Status</w:t>
            </w:r>
          </w:p>
        </w:tc>
        <w:tc>
          <w:tcPr>
            <w:tcW w:w="754" w:type="pct"/>
            <w:tcBorders>
              <w:top w:val="nil"/>
              <w:left w:val="nil"/>
              <w:bottom w:val="nil"/>
              <w:right w:val="single" w:sz="4" w:space="0" w:color="auto"/>
            </w:tcBorders>
            <w:shd w:val="clear" w:color="000000" w:fill="8DB4E2"/>
            <w:noWrap/>
            <w:vAlign w:val="bottom"/>
            <w:hideMark/>
          </w:tcPr>
          <w:p w14:paraId="6E6B2651"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429" w:type="pct"/>
            <w:tcBorders>
              <w:top w:val="nil"/>
              <w:left w:val="nil"/>
              <w:bottom w:val="nil"/>
              <w:right w:val="single" w:sz="4" w:space="0" w:color="auto"/>
            </w:tcBorders>
            <w:shd w:val="clear" w:color="000000" w:fill="8DB4E2"/>
            <w:noWrap/>
            <w:vAlign w:val="bottom"/>
            <w:hideMark/>
          </w:tcPr>
          <w:p w14:paraId="1FA9DEC0"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c>
          <w:tcPr>
            <w:tcW w:w="524" w:type="pct"/>
            <w:tcBorders>
              <w:top w:val="nil"/>
              <w:left w:val="nil"/>
              <w:bottom w:val="nil"/>
              <w:right w:val="single" w:sz="4" w:space="0" w:color="auto"/>
            </w:tcBorders>
            <w:shd w:val="clear" w:color="000000" w:fill="8DB4E2"/>
            <w:noWrap/>
            <w:vAlign w:val="bottom"/>
            <w:hideMark/>
          </w:tcPr>
          <w:p w14:paraId="52D31FD3"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339" w:type="pct"/>
            <w:tcBorders>
              <w:top w:val="nil"/>
              <w:left w:val="nil"/>
              <w:bottom w:val="nil"/>
              <w:right w:val="single" w:sz="4" w:space="0" w:color="auto"/>
            </w:tcBorders>
            <w:shd w:val="clear" w:color="000000" w:fill="8DB4E2"/>
            <w:noWrap/>
            <w:vAlign w:val="bottom"/>
            <w:hideMark/>
          </w:tcPr>
          <w:p w14:paraId="0878C4B6"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r>
      <w:tr w:rsidR="00143369" w:rsidRPr="00A10AAC" w14:paraId="4E87D67C"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73E2A95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Co-habiting, with or without a legal contract</w:t>
            </w:r>
          </w:p>
        </w:tc>
        <w:tc>
          <w:tcPr>
            <w:tcW w:w="754" w:type="pct"/>
            <w:tcBorders>
              <w:top w:val="nil"/>
              <w:left w:val="nil"/>
              <w:bottom w:val="nil"/>
              <w:right w:val="single" w:sz="4" w:space="0" w:color="auto"/>
            </w:tcBorders>
            <w:noWrap/>
            <w:vAlign w:val="bottom"/>
            <w:hideMark/>
          </w:tcPr>
          <w:p w14:paraId="5987DE0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195</w:t>
            </w:r>
          </w:p>
        </w:tc>
        <w:tc>
          <w:tcPr>
            <w:tcW w:w="429" w:type="pct"/>
            <w:tcBorders>
              <w:top w:val="nil"/>
              <w:left w:val="nil"/>
              <w:bottom w:val="nil"/>
              <w:right w:val="single" w:sz="4" w:space="0" w:color="auto"/>
            </w:tcBorders>
            <w:noWrap/>
            <w:vAlign w:val="bottom"/>
            <w:hideMark/>
          </w:tcPr>
          <w:p w14:paraId="4C5C8D0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w:t>
            </w:r>
          </w:p>
        </w:tc>
        <w:tc>
          <w:tcPr>
            <w:tcW w:w="524" w:type="pct"/>
            <w:tcBorders>
              <w:top w:val="nil"/>
              <w:left w:val="nil"/>
              <w:bottom w:val="nil"/>
              <w:right w:val="single" w:sz="4" w:space="0" w:color="auto"/>
            </w:tcBorders>
            <w:noWrap/>
            <w:vAlign w:val="bottom"/>
            <w:hideMark/>
          </w:tcPr>
          <w:p w14:paraId="159B160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950</w:t>
            </w:r>
          </w:p>
        </w:tc>
        <w:tc>
          <w:tcPr>
            <w:tcW w:w="339" w:type="pct"/>
            <w:tcBorders>
              <w:top w:val="nil"/>
              <w:left w:val="nil"/>
              <w:bottom w:val="nil"/>
              <w:right w:val="single" w:sz="4" w:space="0" w:color="auto"/>
            </w:tcBorders>
            <w:noWrap/>
            <w:vAlign w:val="bottom"/>
            <w:hideMark/>
          </w:tcPr>
          <w:p w14:paraId="79A8747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w:t>
            </w:r>
          </w:p>
        </w:tc>
      </w:tr>
      <w:tr w:rsidR="00143369" w:rsidRPr="00A10AAC" w14:paraId="48C9FC54"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4C3C3F2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Divorced or formerly in a civil partnership which is now legally dissolved</w:t>
            </w:r>
          </w:p>
        </w:tc>
        <w:tc>
          <w:tcPr>
            <w:tcW w:w="754" w:type="pct"/>
            <w:tcBorders>
              <w:top w:val="nil"/>
              <w:left w:val="nil"/>
              <w:bottom w:val="nil"/>
              <w:right w:val="single" w:sz="4" w:space="0" w:color="auto"/>
            </w:tcBorders>
            <w:noWrap/>
            <w:vAlign w:val="bottom"/>
            <w:hideMark/>
          </w:tcPr>
          <w:p w14:paraId="3E50329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35</w:t>
            </w:r>
          </w:p>
        </w:tc>
        <w:tc>
          <w:tcPr>
            <w:tcW w:w="429" w:type="pct"/>
            <w:tcBorders>
              <w:top w:val="nil"/>
              <w:left w:val="nil"/>
              <w:bottom w:val="nil"/>
              <w:right w:val="single" w:sz="4" w:space="0" w:color="auto"/>
            </w:tcBorders>
            <w:noWrap/>
            <w:vAlign w:val="bottom"/>
            <w:hideMark/>
          </w:tcPr>
          <w:p w14:paraId="25B14F6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c>
          <w:tcPr>
            <w:tcW w:w="524" w:type="pct"/>
            <w:tcBorders>
              <w:top w:val="nil"/>
              <w:left w:val="nil"/>
              <w:bottom w:val="nil"/>
              <w:right w:val="single" w:sz="4" w:space="0" w:color="auto"/>
            </w:tcBorders>
            <w:noWrap/>
            <w:vAlign w:val="bottom"/>
            <w:hideMark/>
          </w:tcPr>
          <w:p w14:paraId="1E40E58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235</w:t>
            </w:r>
          </w:p>
        </w:tc>
        <w:tc>
          <w:tcPr>
            <w:tcW w:w="339" w:type="pct"/>
            <w:tcBorders>
              <w:top w:val="nil"/>
              <w:left w:val="nil"/>
              <w:bottom w:val="nil"/>
              <w:right w:val="single" w:sz="4" w:space="0" w:color="auto"/>
            </w:tcBorders>
            <w:noWrap/>
            <w:vAlign w:val="bottom"/>
            <w:hideMark/>
          </w:tcPr>
          <w:p w14:paraId="3AB18F0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143369" w:rsidRPr="00A10AAC" w14:paraId="63BE3A63"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07E2001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Married or in a registered civil partnership</w:t>
            </w:r>
          </w:p>
        </w:tc>
        <w:tc>
          <w:tcPr>
            <w:tcW w:w="754" w:type="pct"/>
            <w:tcBorders>
              <w:top w:val="nil"/>
              <w:left w:val="nil"/>
              <w:bottom w:val="nil"/>
              <w:right w:val="single" w:sz="4" w:space="0" w:color="auto"/>
            </w:tcBorders>
            <w:noWrap/>
            <w:vAlign w:val="bottom"/>
            <w:hideMark/>
          </w:tcPr>
          <w:p w14:paraId="042ABA4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875</w:t>
            </w:r>
          </w:p>
        </w:tc>
        <w:tc>
          <w:tcPr>
            <w:tcW w:w="429" w:type="pct"/>
            <w:tcBorders>
              <w:top w:val="nil"/>
              <w:left w:val="nil"/>
              <w:bottom w:val="nil"/>
              <w:right w:val="single" w:sz="4" w:space="0" w:color="auto"/>
            </w:tcBorders>
            <w:noWrap/>
            <w:vAlign w:val="bottom"/>
            <w:hideMark/>
          </w:tcPr>
          <w:p w14:paraId="76388DDA"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27%</w:t>
            </w:r>
          </w:p>
        </w:tc>
        <w:tc>
          <w:tcPr>
            <w:tcW w:w="524" w:type="pct"/>
            <w:tcBorders>
              <w:top w:val="nil"/>
              <w:left w:val="nil"/>
              <w:bottom w:val="nil"/>
              <w:right w:val="single" w:sz="4" w:space="0" w:color="auto"/>
            </w:tcBorders>
            <w:noWrap/>
            <w:vAlign w:val="bottom"/>
            <w:hideMark/>
          </w:tcPr>
          <w:p w14:paraId="72A6EB8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4005</w:t>
            </w:r>
          </w:p>
        </w:tc>
        <w:tc>
          <w:tcPr>
            <w:tcW w:w="339" w:type="pct"/>
            <w:tcBorders>
              <w:top w:val="nil"/>
              <w:left w:val="nil"/>
              <w:bottom w:val="nil"/>
              <w:right w:val="single" w:sz="4" w:space="0" w:color="auto"/>
            </w:tcBorders>
            <w:noWrap/>
            <w:vAlign w:val="bottom"/>
            <w:hideMark/>
          </w:tcPr>
          <w:p w14:paraId="08A6029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w:t>
            </w:r>
          </w:p>
        </w:tc>
      </w:tr>
      <w:tr w:rsidR="00143369" w:rsidRPr="00A10AAC" w14:paraId="36D9D95E"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13D2D883"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Never married and never registered in a civil partnership</w:t>
            </w:r>
          </w:p>
        </w:tc>
        <w:tc>
          <w:tcPr>
            <w:tcW w:w="754" w:type="pct"/>
            <w:tcBorders>
              <w:top w:val="nil"/>
              <w:left w:val="nil"/>
              <w:bottom w:val="nil"/>
              <w:right w:val="single" w:sz="4" w:space="0" w:color="auto"/>
            </w:tcBorders>
            <w:noWrap/>
            <w:vAlign w:val="bottom"/>
            <w:hideMark/>
          </w:tcPr>
          <w:p w14:paraId="1AC8C65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2045</w:t>
            </w:r>
          </w:p>
        </w:tc>
        <w:tc>
          <w:tcPr>
            <w:tcW w:w="429" w:type="pct"/>
            <w:tcBorders>
              <w:top w:val="nil"/>
              <w:left w:val="nil"/>
              <w:bottom w:val="nil"/>
              <w:right w:val="single" w:sz="4" w:space="0" w:color="auto"/>
            </w:tcBorders>
            <w:noWrap/>
            <w:vAlign w:val="bottom"/>
            <w:hideMark/>
          </w:tcPr>
          <w:p w14:paraId="236D227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62%</w:t>
            </w:r>
          </w:p>
        </w:tc>
        <w:tc>
          <w:tcPr>
            <w:tcW w:w="524" w:type="pct"/>
            <w:tcBorders>
              <w:top w:val="nil"/>
              <w:left w:val="nil"/>
              <w:bottom w:val="nil"/>
              <w:right w:val="single" w:sz="4" w:space="0" w:color="auto"/>
            </w:tcBorders>
            <w:noWrap/>
            <w:vAlign w:val="bottom"/>
            <w:hideMark/>
          </w:tcPr>
          <w:p w14:paraId="2CD0E21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34300</w:t>
            </w:r>
          </w:p>
        </w:tc>
        <w:tc>
          <w:tcPr>
            <w:tcW w:w="339" w:type="pct"/>
            <w:tcBorders>
              <w:top w:val="nil"/>
              <w:left w:val="nil"/>
              <w:bottom w:val="nil"/>
              <w:right w:val="single" w:sz="4" w:space="0" w:color="auto"/>
            </w:tcBorders>
            <w:noWrap/>
            <w:vAlign w:val="bottom"/>
            <w:hideMark/>
          </w:tcPr>
          <w:p w14:paraId="647D52A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84%</w:t>
            </w:r>
          </w:p>
        </w:tc>
      </w:tr>
      <w:tr w:rsidR="00143369" w:rsidRPr="00A10AAC" w14:paraId="14B13F42"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5E74C42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Not available</w:t>
            </w:r>
          </w:p>
        </w:tc>
        <w:tc>
          <w:tcPr>
            <w:tcW w:w="754" w:type="pct"/>
            <w:tcBorders>
              <w:top w:val="nil"/>
              <w:left w:val="nil"/>
              <w:bottom w:val="nil"/>
              <w:right w:val="single" w:sz="4" w:space="0" w:color="auto"/>
            </w:tcBorders>
            <w:noWrap/>
            <w:vAlign w:val="bottom"/>
            <w:hideMark/>
          </w:tcPr>
          <w:p w14:paraId="4096510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40</w:t>
            </w:r>
          </w:p>
        </w:tc>
        <w:tc>
          <w:tcPr>
            <w:tcW w:w="429" w:type="pct"/>
            <w:tcBorders>
              <w:top w:val="nil"/>
              <w:left w:val="nil"/>
              <w:bottom w:val="nil"/>
              <w:right w:val="single" w:sz="4" w:space="0" w:color="auto"/>
            </w:tcBorders>
            <w:noWrap/>
            <w:vAlign w:val="bottom"/>
            <w:hideMark/>
          </w:tcPr>
          <w:p w14:paraId="61AE73B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c>
          <w:tcPr>
            <w:tcW w:w="524" w:type="pct"/>
            <w:tcBorders>
              <w:top w:val="nil"/>
              <w:left w:val="nil"/>
              <w:bottom w:val="nil"/>
              <w:right w:val="single" w:sz="4" w:space="0" w:color="auto"/>
            </w:tcBorders>
            <w:noWrap/>
            <w:vAlign w:val="bottom"/>
            <w:hideMark/>
          </w:tcPr>
          <w:p w14:paraId="7C9A4A4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400</w:t>
            </w:r>
          </w:p>
        </w:tc>
        <w:tc>
          <w:tcPr>
            <w:tcW w:w="339" w:type="pct"/>
            <w:tcBorders>
              <w:top w:val="nil"/>
              <w:left w:val="nil"/>
              <w:bottom w:val="nil"/>
              <w:right w:val="single" w:sz="4" w:space="0" w:color="auto"/>
            </w:tcBorders>
            <w:noWrap/>
            <w:vAlign w:val="bottom"/>
            <w:hideMark/>
          </w:tcPr>
          <w:p w14:paraId="4621AB3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143369" w:rsidRPr="00A10AAC" w14:paraId="3EA49E64"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6ED49340"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Prefer not to say</w:t>
            </w:r>
          </w:p>
        </w:tc>
        <w:tc>
          <w:tcPr>
            <w:tcW w:w="754" w:type="pct"/>
            <w:tcBorders>
              <w:top w:val="nil"/>
              <w:left w:val="nil"/>
              <w:bottom w:val="nil"/>
              <w:right w:val="single" w:sz="4" w:space="0" w:color="auto"/>
            </w:tcBorders>
            <w:noWrap/>
            <w:vAlign w:val="bottom"/>
            <w:hideMark/>
          </w:tcPr>
          <w:p w14:paraId="6C21FB0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70</w:t>
            </w:r>
          </w:p>
        </w:tc>
        <w:tc>
          <w:tcPr>
            <w:tcW w:w="429" w:type="pct"/>
            <w:tcBorders>
              <w:top w:val="nil"/>
              <w:left w:val="nil"/>
              <w:bottom w:val="nil"/>
              <w:right w:val="single" w:sz="4" w:space="0" w:color="auto"/>
            </w:tcBorders>
            <w:noWrap/>
            <w:vAlign w:val="bottom"/>
            <w:hideMark/>
          </w:tcPr>
          <w:p w14:paraId="6EA73FD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w:t>
            </w:r>
          </w:p>
        </w:tc>
        <w:tc>
          <w:tcPr>
            <w:tcW w:w="524" w:type="pct"/>
            <w:tcBorders>
              <w:top w:val="nil"/>
              <w:left w:val="nil"/>
              <w:bottom w:val="nil"/>
              <w:right w:val="single" w:sz="4" w:space="0" w:color="auto"/>
            </w:tcBorders>
            <w:noWrap/>
            <w:vAlign w:val="bottom"/>
            <w:hideMark/>
          </w:tcPr>
          <w:p w14:paraId="2148D2E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785</w:t>
            </w:r>
          </w:p>
        </w:tc>
        <w:tc>
          <w:tcPr>
            <w:tcW w:w="339" w:type="pct"/>
            <w:tcBorders>
              <w:top w:val="nil"/>
              <w:left w:val="nil"/>
              <w:bottom w:val="nil"/>
              <w:right w:val="single" w:sz="4" w:space="0" w:color="auto"/>
            </w:tcBorders>
            <w:noWrap/>
            <w:vAlign w:val="bottom"/>
            <w:hideMark/>
          </w:tcPr>
          <w:p w14:paraId="01D0B46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w:t>
            </w:r>
          </w:p>
        </w:tc>
      </w:tr>
      <w:tr w:rsidR="00143369" w:rsidRPr="00A10AAC" w14:paraId="6AED6B9C"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4C5D422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Separated (but still legally married or in a civil partnership)</w:t>
            </w:r>
          </w:p>
        </w:tc>
        <w:tc>
          <w:tcPr>
            <w:tcW w:w="754" w:type="pct"/>
            <w:tcBorders>
              <w:top w:val="nil"/>
              <w:left w:val="nil"/>
              <w:bottom w:val="nil"/>
              <w:right w:val="single" w:sz="4" w:space="0" w:color="auto"/>
            </w:tcBorders>
            <w:noWrap/>
            <w:vAlign w:val="bottom"/>
            <w:hideMark/>
          </w:tcPr>
          <w:p w14:paraId="30C01BF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30</w:t>
            </w:r>
          </w:p>
        </w:tc>
        <w:tc>
          <w:tcPr>
            <w:tcW w:w="429" w:type="pct"/>
            <w:tcBorders>
              <w:top w:val="nil"/>
              <w:left w:val="nil"/>
              <w:bottom w:val="nil"/>
              <w:right w:val="single" w:sz="4" w:space="0" w:color="auto"/>
            </w:tcBorders>
            <w:noWrap/>
            <w:vAlign w:val="bottom"/>
            <w:hideMark/>
          </w:tcPr>
          <w:p w14:paraId="54FD192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c>
          <w:tcPr>
            <w:tcW w:w="524" w:type="pct"/>
            <w:tcBorders>
              <w:top w:val="nil"/>
              <w:left w:val="nil"/>
              <w:bottom w:val="nil"/>
              <w:right w:val="single" w:sz="4" w:space="0" w:color="auto"/>
            </w:tcBorders>
            <w:noWrap/>
            <w:vAlign w:val="bottom"/>
            <w:hideMark/>
          </w:tcPr>
          <w:p w14:paraId="0CBC0D19"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240</w:t>
            </w:r>
          </w:p>
        </w:tc>
        <w:tc>
          <w:tcPr>
            <w:tcW w:w="339" w:type="pct"/>
            <w:tcBorders>
              <w:top w:val="nil"/>
              <w:left w:val="nil"/>
              <w:bottom w:val="nil"/>
              <w:right w:val="single" w:sz="4" w:space="0" w:color="auto"/>
            </w:tcBorders>
            <w:noWrap/>
            <w:vAlign w:val="bottom"/>
            <w:hideMark/>
          </w:tcPr>
          <w:p w14:paraId="254F369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143369" w:rsidRPr="00A10AAC" w14:paraId="20602CD6" w14:textId="77777777" w:rsidTr="008255DB">
        <w:trPr>
          <w:trHeight w:val="290"/>
        </w:trPr>
        <w:tc>
          <w:tcPr>
            <w:tcW w:w="2953" w:type="pct"/>
            <w:tcBorders>
              <w:top w:val="nil"/>
              <w:left w:val="single" w:sz="4" w:space="0" w:color="auto"/>
              <w:bottom w:val="nil"/>
              <w:right w:val="single" w:sz="4" w:space="0" w:color="auto"/>
            </w:tcBorders>
            <w:shd w:val="clear" w:color="000000" w:fill="8DB4E2"/>
            <w:noWrap/>
            <w:vAlign w:val="bottom"/>
            <w:hideMark/>
          </w:tcPr>
          <w:p w14:paraId="31462114"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Widowed or a surviving partner from a registered civil partnership</w:t>
            </w:r>
          </w:p>
        </w:tc>
        <w:tc>
          <w:tcPr>
            <w:tcW w:w="754" w:type="pct"/>
            <w:tcBorders>
              <w:top w:val="nil"/>
              <w:left w:val="nil"/>
              <w:bottom w:val="nil"/>
              <w:right w:val="single" w:sz="4" w:space="0" w:color="auto"/>
            </w:tcBorders>
            <w:noWrap/>
            <w:vAlign w:val="bottom"/>
            <w:hideMark/>
          </w:tcPr>
          <w:p w14:paraId="6A6FDB3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5</w:t>
            </w:r>
          </w:p>
        </w:tc>
        <w:tc>
          <w:tcPr>
            <w:tcW w:w="429" w:type="pct"/>
            <w:tcBorders>
              <w:top w:val="nil"/>
              <w:left w:val="nil"/>
              <w:bottom w:val="nil"/>
              <w:right w:val="single" w:sz="4" w:space="0" w:color="auto"/>
            </w:tcBorders>
            <w:noWrap/>
            <w:vAlign w:val="bottom"/>
            <w:hideMark/>
          </w:tcPr>
          <w:p w14:paraId="603912A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c>
          <w:tcPr>
            <w:tcW w:w="524" w:type="pct"/>
            <w:tcBorders>
              <w:top w:val="nil"/>
              <w:left w:val="nil"/>
              <w:bottom w:val="nil"/>
              <w:right w:val="single" w:sz="4" w:space="0" w:color="auto"/>
            </w:tcBorders>
            <w:noWrap/>
            <w:vAlign w:val="bottom"/>
            <w:hideMark/>
          </w:tcPr>
          <w:p w14:paraId="088EB7A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35</w:t>
            </w:r>
          </w:p>
        </w:tc>
        <w:tc>
          <w:tcPr>
            <w:tcW w:w="339" w:type="pct"/>
            <w:tcBorders>
              <w:top w:val="nil"/>
              <w:left w:val="nil"/>
              <w:bottom w:val="nil"/>
              <w:right w:val="single" w:sz="4" w:space="0" w:color="auto"/>
            </w:tcBorders>
            <w:noWrap/>
            <w:vAlign w:val="bottom"/>
            <w:hideMark/>
          </w:tcPr>
          <w:p w14:paraId="6627CFEA"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0%</w:t>
            </w:r>
          </w:p>
        </w:tc>
      </w:tr>
      <w:tr w:rsidR="00143369" w:rsidRPr="00A10AAC" w14:paraId="03696155" w14:textId="77777777" w:rsidTr="008255DB">
        <w:trPr>
          <w:trHeight w:val="290"/>
        </w:trPr>
        <w:tc>
          <w:tcPr>
            <w:tcW w:w="2953" w:type="pct"/>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24A4C5A4"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754" w:type="pct"/>
            <w:tcBorders>
              <w:top w:val="single" w:sz="4" w:space="0" w:color="auto"/>
              <w:left w:val="nil"/>
              <w:bottom w:val="single" w:sz="4" w:space="0" w:color="auto"/>
              <w:right w:val="single" w:sz="4" w:space="0" w:color="auto"/>
            </w:tcBorders>
            <w:noWrap/>
            <w:vAlign w:val="bottom"/>
            <w:hideMark/>
          </w:tcPr>
          <w:p w14:paraId="603EEB6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3300</w:t>
            </w:r>
          </w:p>
        </w:tc>
        <w:tc>
          <w:tcPr>
            <w:tcW w:w="429" w:type="pct"/>
            <w:tcBorders>
              <w:top w:val="single" w:sz="4" w:space="0" w:color="auto"/>
              <w:left w:val="nil"/>
              <w:bottom w:val="single" w:sz="4" w:space="0" w:color="auto"/>
              <w:right w:val="single" w:sz="4" w:space="0" w:color="auto"/>
            </w:tcBorders>
            <w:noWrap/>
            <w:vAlign w:val="bottom"/>
            <w:hideMark/>
          </w:tcPr>
          <w:p w14:paraId="68D9016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c>
          <w:tcPr>
            <w:tcW w:w="524" w:type="pct"/>
            <w:tcBorders>
              <w:top w:val="single" w:sz="4" w:space="0" w:color="auto"/>
              <w:left w:val="nil"/>
              <w:bottom w:val="single" w:sz="4" w:space="0" w:color="auto"/>
              <w:right w:val="single" w:sz="4" w:space="0" w:color="auto"/>
            </w:tcBorders>
            <w:noWrap/>
            <w:vAlign w:val="bottom"/>
            <w:hideMark/>
          </w:tcPr>
          <w:p w14:paraId="68173DA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40960</w:t>
            </w:r>
          </w:p>
        </w:tc>
        <w:tc>
          <w:tcPr>
            <w:tcW w:w="339" w:type="pct"/>
            <w:tcBorders>
              <w:top w:val="single" w:sz="4" w:space="0" w:color="auto"/>
              <w:left w:val="nil"/>
              <w:bottom w:val="single" w:sz="4" w:space="0" w:color="auto"/>
              <w:right w:val="single" w:sz="4" w:space="0" w:color="auto"/>
            </w:tcBorders>
            <w:noWrap/>
            <w:vAlign w:val="bottom"/>
            <w:hideMark/>
          </w:tcPr>
          <w:p w14:paraId="5EA5383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r>
    </w:tbl>
    <w:p w14:paraId="51B59FE7" w14:textId="77777777" w:rsidR="00143369" w:rsidRDefault="00143369" w:rsidP="00A726CD">
      <w:pPr>
        <w:rPr>
          <w:rFonts w:cs="Arial"/>
          <w:color w:val="4472C4" w:themeColor="accent1"/>
          <w:szCs w:val="24"/>
        </w:rPr>
      </w:pPr>
    </w:p>
    <w:p w14:paraId="5A90D889" w14:textId="72A525E9" w:rsidR="003C1062" w:rsidRPr="00561322" w:rsidRDefault="00561322" w:rsidP="00A726CD">
      <w:pPr>
        <w:rPr>
          <w:color w:val="4472C4" w:themeColor="accent1"/>
        </w:rPr>
      </w:pPr>
      <w:r w:rsidRPr="00561322">
        <w:rPr>
          <w:rFonts w:cs="Arial"/>
          <w:color w:val="4472C4" w:themeColor="accent1"/>
          <w:szCs w:val="24"/>
        </w:rPr>
        <w:t xml:space="preserve">This evidence suggests that people </w:t>
      </w:r>
      <w:r w:rsidR="00143369">
        <w:rPr>
          <w:rFonts w:cs="Arial"/>
          <w:color w:val="4472C4" w:themeColor="accent1"/>
          <w:szCs w:val="24"/>
        </w:rPr>
        <w:t xml:space="preserve">who are </w:t>
      </w:r>
      <w:r w:rsidR="00143369" w:rsidRPr="00143369">
        <w:rPr>
          <w:rFonts w:cs="Arial"/>
          <w:color w:val="4472C4" w:themeColor="accent1"/>
          <w:szCs w:val="24"/>
        </w:rPr>
        <w:t xml:space="preserve">“Married or in a registered civil partnership” </w:t>
      </w:r>
      <w:r w:rsidR="00143369">
        <w:rPr>
          <w:rFonts w:cs="Arial"/>
          <w:color w:val="4472C4" w:themeColor="accent1"/>
          <w:szCs w:val="24"/>
        </w:rPr>
        <w:t>or</w:t>
      </w:r>
      <w:r w:rsidR="00143369" w:rsidRPr="00143369">
        <w:rPr>
          <w:rFonts w:cs="Arial"/>
          <w:color w:val="4472C4" w:themeColor="accent1"/>
          <w:szCs w:val="24"/>
        </w:rPr>
        <w:t xml:space="preserve"> “Co-habiting, with or without a legal contract”</w:t>
      </w:r>
      <w:r w:rsidR="00143369">
        <w:rPr>
          <w:rFonts w:cs="Arial"/>
          <w:color w:val="4472C4" w:themeColor="accent1"/>
          <w:szCs w:val="24"/>
        </w:rPr>
        <w:t xml:space="preserve"> </w:t>
      </w:r>
      <w:r w:rsidRPr="00561322">
        <w:rPr>
          <w:rFonts w:cs="Arial"/>
          <w:color w:val="4472C4" w:themeColor="accent1"/>
          <w:szCs w:val="24"/>
        </w:rPr>
        <w:t>are more likely to utilise and need postgraduate taught study and associated financial support.</w:t>
      </w:r>
    </w:p>
    <w:p w14:paraId="42A53328" w14:textId="77777777" w:rsidR="00A726CD" w:rsidRPr="00A726CD" w:rsidRDefault="00A726CD" w:rsidP="00A726CD">
      <w:pPr>
        <w:rPr>
          <w:rFonts w:cs="Arial"/>
          <w:b/>
          <w:sz w:val="28"/>
          <w:szCs w:val="28"/>
        </w:rPr>
      </w:pPr>
    </w:p>
    <w:p w14:paraId="56A84B23" w14:textId="7D830811" w:rsidR="00A726CD" w:rsidRDefault="00A726CD" w:rsidP="00A726CD">
      <w:pPr>
        <w:rPr>
          <w:rFonts w:cs="Arial"/>
          <w:sz w:val="28"/>
          <w:szCs w:val="28"/>
        </w:rPr>
      </w:pPr>
      <w:r w:rsidRPr="00A726CD">
        <w:rPr>
          <w:rFonts w:cs="Arial"/>
          <w:b/>
          <w:sz w:val="28"/>
          <w:szCs w:val="28"/>
        </w:rPr>
        <w:t>Sexual Orientation</w:t>
      </w:r>
      <w:r w:rsidRPr="00A726CD">
        <w:rPr>
          <w:rFonts w:cs="Arial"/>
          <w:sz w:val="28"/>
          <w:szCs w:val="28"/>
        </w:rPr>
        <w:t xml:space="preserve"> evidence / information: </w:t>
      </w:r>
    </w:p>
    <w:p w14:paraId="1157741B" w14:textId="433386D8" w:rsidR="00A726CD" w:rsidRPr="00561322" w:rsidRDefault="00561322" w:rsidP="00A726CD">
      <w:pPr>
        <w:rPr>
          <w:rFonts w:cs="Arial"/>
          <w:color w:val="4472C4" w:themeColor="accent1"/>
          <w:sz w:val="28"/>
          <w:szCs w:val="28"/>
        </w:rPr>
      </w:pPr>
      <w:r w:rsidRPr="00561322">
        <w:rPr>
          <w:rFonts w:cs="Arial"/>
          <w:color w:val="4472C4" w:themeColor="accent1"/>
          <w:szCs w:val="24"/>
        </w:rPr>
        <w:t xml:space="preserve">The requirement upon students to provide information in relation to sexual orientation is currently optional, and has an extremely high </w:t>
      </w:r>
      <w:proofErr w:type="gramStart"/>
      <w:r w:rsidRPr="00561322">
        <w:rPr>
          <w:rFonts w:cs="Arial"/>
          <w:color w:val="4472C4" w:themeColor="accent1"/>
          <w:szCs w:val="24"/>
        </w:rPr>
        <w:t>non response</w:t>
      </w:r>
      <w:proofErr w:type="gramEnd"/>
      <w:r w:rsidRPr="00561322">
        <w:rPr>
          <w:rFonts w:cs="Arial"/>
          <w:color w:val="4472C4" w:themeColor="accent1"/>
          <w:szCs w:val="24"/>
        </w:rPr>
        <w:t xml:space="preserve"> rate. As such, data on the sexual orientation of enrolled students in NI HEIs or graduates in the labour market is not available.</w:t>
      </w:r>
    </w:p>
    <w:p w14:paraId="61EFAA69" w14:textId="77777777" w:rsidR="00561322" w:rsidRPr="00561322" w:rsidRDefault="00561322" w:rsidP="00A726CD">
      <w:pPr>
        <w:rPr>
          <w:rFonts w:cs="Arial"/>
          <w:b/>
          <w:color w:val="4472C4" w:themeColor="accent1"/>
          <w:sz w:val="28"/>
          <w:szCs w:val="28"/>
        </w:rPr>
      </w:pPr>
    </w:p>
    <w:p w14:paraId="20E2E478" w14:textId="77777777" w:rsidR="008255DB" w:rsidRDefault="008255DB" w:rsidP="00A726CD">
      <w:pPr>
        <w:rPr>
          <w:rFonts w:cs="Arial"/>
          <w:b/>
          <w:sz w:val="28"/>
          <w:szCs w:val="28"/>
        </w:rPr>
      </w:pPr>
    </w:p>
    <w:p w14:paraId="789BC22D" w14:textId="77777777" w:rsidR="008255DB" w:rsidRDefault="008255DB" w:rsidP="00A726CD">
      <w:pPr>
        <w:rPr>
          <w:rFonts w:cs="Arial"/>
          <w:b/>
          <w:sz w:val="28"/>
          <w:szCs w:val="28"/>
        </w:rPr>
      </w:pPr>
    </w:p>
    <w:p w14:paraId="4BD10485" w14:textId="77777777" w:rsidR="008255DB" w:rsidRDefault="008255DB" w:rsidP="00A726CD">
      <w:pPr>
        <w:rPr>
          <w:rFonts w:cs="Arial"/>
          <w:b/>
          <w:sz w:val="28"/>
          <w:szCs w:val="28"/>
        </w:rPr>
      </w:pPr>
    </w:p>
    <w:p w14:paraId="26C9B9B6" w14:textId="0A7529CB" w:rsidR="00A726CD" w:rsidRDefault="00A726CD" w:rsidP="00A726CD">
      <w:pPr>
        <w:rPr>
          <w:rFonts w:cs="Arial"/>
          <w:sz w:val="28"/>
          <w:szCs w:val="28"/>
        </w:rPr>
      </w:pPr>
      <w:r w:rsidRPr="00A726CD">
        <w:rPr>
          <w:rFonts w:cs="Arial"/>
          <w:b/>
          <w:sz w:val="28"/>
          <w:szCs w:val="28"/>
        </w:rPr>
        <w:lastRenderedPageBreak/>
        <w:t>Men &amp; Women generally</w:t>
      </w:r>
      <w:r w:rsidRPr="00A726CD">
        <w:rPr>
          <w:rFonts w:cs="Arial"/>
          <w:sz w:val="28"/>
          <w:szCs w:val="28"/>
        </w:rPr>
        <w:t xml:space="preserve"> evidence / information: </w:t>
      </w:r>
    </w:p>
    <w:p w14:paraId="6333E5F6" w14:textId="77777777" w:rsidR="00561322" w:rsidRPr="00561322" w:rsidRDefault="00561322" w:rsidP="00561322">
      <w:pPr>
        <w:spacing w:before="240" w:after="240"/>
        <w:jc w:val="both"/>
        <w:rPr>
          <w:rFonts w:cs="Arial"/>
          <w:color w:val="4472C4" w:themeColor="accent1"/>
          <w:szCs w:val="24"/>
        </w:rPr>
      </w:pPr>
      <w:r w:rsidRPr="00561322">
        <w:rPr>
          <w:rFonts w:cs="Arial"/>
          <w:color w:val="4472C4" w:themeColor="accent1"/>
          <w:szCs w:val="24"/>
        </w:rPr>
        <w:t xml:space="preserve">As shown below, the gender composition of NI domiciled postgraduate taught students is not dissimilar from the gender composition of the total NI student population, where female enrolments outweigh male enrolments. </w:t>
      </w:r>
    </w:p>
    <w:tbl>
      <w:tblPr>
        <w:tblW w:w="9700" w:type="dxa"/>
        <w:tblLook w:val="04A0" w:firstRow="1" w:lastRow="0" w:firstColumn="1" w:lastColumn="0" w:noHBand="0" w:noVBand="1"/>
      </w:tblPr>
      <w:tblGrid>
        <w:gridCol w:w="1357"/>
        <w:gridCol w:w="3943"/>
        <w:gridCol w:w="1320"/>
        <w:gridCol w:w="1760"/>
        <w:gridCol w:w="1320"/>
      </w:tblGrid>
      <w:tr w:rsidR="00A10AAC" w:rsidRPr="00A10AAC" w14:paraId="12139280" w14:textId="77777777" w:rsidTr="00A10AAC">
        <w:trPr>
          <w:trHeight w:val="290"/>
        </w:trPr>
        <w:tc>
          <w:tcPr>
            <w:tcW w:w="5300" w:type="dxa"/>
            <w:gridSpan w:val="2"/>
            <w:tcBorders>
              <w:top w:val="nil"/>
              <w:left w:val="nil"/>
              <w:bottom w:val="nil"/>
              <w:right w:val="nil"/>
            </w:tcBorders>
            <w:noWrap/>
            <w:vAlign w:val="bottom"/>
            <w:hideMark/>
          </w:tcPr>
          <w:p w14:paraId="25D8D1C3" w14:textId="51909A57" w:rsidR="00A10AAC" w:rsidRPr="00A10AAC" w:rsidRDefault="00A10AAC" w:rsidP="00A10AAC">
            <w:pPr>
              <w:rPr>
                <w:rFonts w:ascii="Aptos Narrow" w:hAnsi="Aptos Narrow"/>
                <w:b/>
                <w:bCs/>
                <w:color w:val="000000"/>
                <w:sz w:val="22"/>
                <w:szCs w:val="22"/>
                <w:lang w:eastAsia="en-GB"/>
              </w:rPr>
            </w:pPr>
            <w:r w:rsidRPr="00A10AAC">
              <w:rPr>
                <w:rFonts w:ascii="Aptos Narrow" w:hAnsi="Aptos Narrow"/>
                <w:b/>
                <w:bCs/>
                <w:color w:val="000000"/>
                <w:sz w:val="22"/>
                <w:szCs w:val="22"/>
                <w:lang w:eastAsia="en-GB"/>
              </w:rPr>
              <w:t>NI domiciled enrolments at NI HEIs by Sex</w:t>
            </w:r>
            <w:r w:rsidR="00143369">
              <w:rPr>
                <w:rStyle w:val="FootnoteReference"/>
                <w:rFonts w:ascii="Aptos Narrow" w:hAnsi="Aptos Narrow"/>
                <w:b/>
                <w:bCs/>
                <w:color w:val="000000"/>
                <w:sz w:val="22"/>
                <w:szCs w:val="22"/>
                <w:lang w:eastAsia="en-GB"/>
              </w:rPr>
              <w:footnoteReference w:id="3"/>
            </w:r>
            <w:r w:rsidRPr="00A10AAC">
              <w:rPr>
                <w:rFonts w:ascii="Aptos Narrow" w:hAnsi="Aptos Narrow"/>
                <w:b/>
                <w:bCs/>
                <w:color w:val="000000"/>
                <w:sz w:val="22"/>
                <w:szCs w:val="22"/>
                <w:lang w:eastAsia="en-GB"/>
              </w:rPr>
              <w:t xml:space="preserve"> - 2022/23</w:t>
            </w:r>
          </w:p>
        </w:tc>
        <w:tc>
          <w:tcPr>
            <w:tcW w:w="1320" w:type="dxa"/>
            <w:tcBorders>
              <w:top w:val="nil"/>
              <w:left w:val="nil"/>
              <w:bottom w:val="nil"/>
              <w:right w:val="nil"/>
            </w:tcBorders>
            <w:noWrap/>
            <w:vAlign w:val="bottom"/>
            <w:hideMark/>
          </w:tcPr>
          <w:p w14:paraId="09F3FCE9" w14:textId="77777777" w:rsidR="00A10AAC" w:rsidRPr="00A10AAC" w:rsidRDefault="00A10AAC" w:rsidP="00A10AAC">
            <w:pPr>
              <w:rPr>
                <w:rFonts w:ascii="Aptos Narrow" w:hAnsi="Aptos Narrow"/>
                <w:b/>
                <w:bCs/>
                <w:color w:val="000000"/>
                <w:sz w:val="22"/>
                <w:szCs w:val="22"/>
                <w:lang w:eastAsia="en-GB"/>
              </w:rPr>
            </w:pPr>
          </w:p>
        </w:tc>
        <w:tc>
          <w:tcPr>
            <w:tcW w:w="1760" w:type="dxa"/>
            <w:tcBorders>
              <w:top w:val="nil"/>
              <w:left w:val="nil"/>
              <w:bottom w:val="nil"/>
              <w:right w:val="nil"/>
            </w:tcBorders>
            <w:noWrap/>
            <w:vAlign w:val="bottom"/>
            <w:hideMark/>
          </w:tcPr>
          <w:p w14:paraId="703A2CAA" w14:textId="77777777" w:rsidR="00A10AAC" w:rsidRPr="00A10AAC" w:rsidRDefault="00A10AAC" w:rsidP="00A10AAC">
            <w:pPr>
              <w:rPr>
                <w:rFonts w:ascii="Times New Roman" w:hAnsi="Times New Roman"/>
                <w:sz w:val="20"/>
                <w:lang w:eastAsia="en-GB"/>
              </w:rPr>
            </w:pPr>
          </w:p>
        </w:tc>
        <w:tc>
          <w:tcPr>
            <w:tcW w:w="1320" w:type="dxa"/>
            <w:tcBorders>
              <w:top w:val="nil"/>
              <w:left w:val="nil"/>
              <w:bottom w:val="nil"/>
              <w:right w:val="nil"/>
            </w:tcBorders>
            <w:noWrap/>
            <w:vAlign w:val="bottom"/>
            <w:hideMark/>
          </w:tcPr>
          <w:p w14:paraId="02D0748A" w14:textId="77777777" w:rsidR="00A10AAC" w:rsidRPr="00A10AAC" w:rsidRDefault="00A10AAC" w:rsidP="00A10AAC">
            <w:pPr>
              <w:rPr>
                <w:rFonts w:ascii="Times New Roman" w:hAnsi="Times New Roman"/>
                <w:sz w:val="20"/>
                <w:lang w:eastAsia="en-GB"/>
              </w:rPr>
            </w:pPr>
          </w:p>
        </w:tc>
      </w:tr>
      <w:tr w:rsidR="00A10AAC" w:rsidRPr="00A10AAC" w14:paraId="2B293554" w14:textId="77777777" w:rsidTr="00A10AAC">
        <w:trPr>
          <w:trHeight w:val="290"/>
        </w:trPr>
        <w:tc>
          <w:tcPr>
            <w:tcW w:w="1357" w:type="dxa"/>
            <w:tcBorders>
              <w:top w:val="single" w:sz="4" w:space="0" w:color="auto"/>
              <w:left w:val="single" w:sz="4" w:space="0" w:color="auto"/>
              <w:bottom w:val="nil"/>
              <w:right w:val="single" w:sz="4" w:space="0" w:color="auto"/>
            </w:tcBorders>
            <w:shd w:val="clear" w:color="000000" w:fill="8DB4E2"/>
            <w:noWrap/>
            <w:vAlign w:val="bottom"/>
            <w:hideMark/>
          </w:tcPr>
          <w:p w14:paraId="13E7ED1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3943" w:type="dxa"/>
            <w:tcBorders>
              <w:top w:val="single" w:sz="4" w:space="0" w:color="auto"/>
              <w:left w:val="nil"/>
              <w:bottom w:val="nil"/>
              <w:right w:val="single" w:sz="4" w:space="0" w:color="auto"/>
            </w:tcBorders>
            <w:shd w:val="clear" w:color="000000" w:fill="8DB4E2"/>
            <w:noWrap/>
            <w:vAlign w:val="bottom"/>
            <w:hideMark/>
          </w:tcPr>
          <w:p w14:paraId="437FDC8E" w14:textId="355275AD" w:rsidR="00A10AAC" w:rsidRPr="00A10AAC" w:rsidRDefault="00792190" w:rsidP="00A10AAC">
            <w:pPr>
              <w:rPr>
                <w:rFonts w:ascii="Aptos Narrow" w:hAnsi="Aptos Narrow"/>
                <w:color w:val="000000"/>
                <w:sz w:val="22"/>
                <w:szCs w:val="22"/>
                <w:lang w:eastAsia="en-GB"/>
              </w:rPr>
            </w:pPr>
            <w:r w:rsidRPr="00792190">
              <w:rPr>
                <w:rFonts w:ascii="Aptos Narrow" w:hAnsi="Aptos Narrow"/>
                <w:color w:val="000000"/>
                <w:sz w:val="22"/>
                <w:szCs w:val="22"/>
                <w:lang w:eastAsia="en-GB"/>
              </w:rPr>
              <w:t>Postgraduate (taught)</w:t>
            </w:r>
          </w:p>
        </w:tc>
        <w:tc>
          <w:tcPr>
            <w:tcW w:w="1320" w:type="dxa"/>
            <w:tcBorders>
              <w:top w:val="single" w:sz="4" w:space="0" w:color="auto"/>
              <w:left w:val="nil"/>
              <w:bottom w:val="nil"/>
              <w:right w:val="single" w:sz="4" w:space="0" w:color="auto"/>
            </w:tcBorders>
            <w:shd w:val="clear" w:color="000000" w:fill="8DB4E2"/>
            <w:noWrap/>
            <w:vAlign w:val="bottom"/>
            <w:hideMark/>
          </w:tcPr>
          <w:p w14:paraId="1B3D12D3"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1760" w:type="dxa"/>
            <w:tcBorders>
              <w:top w:val="single" w:sz="4" w:space="0" w:color="auto"/>
              <w:left w:val="nil"/>
              <w:bottom w:val="nil"/>
              <w:right w:val="single" w:sz="4" w:space="0" w:color="auto"/>
            </w:tcBorders>
            <w:shd w:val="clear" w:color="000000" w:fill="8DB4E2"/>
            <w:noWrap/>
            <w:vAlign w:val="bottom"/>
            <w:hideMark/>
          </w:tcPr>
          <w:p w14:paraId="1107D6F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1320" w:type="dxa"/>
            <w:tcBorders>
              <w:top w:val="single" w:sz="4" w:space="0" w:color="auto"/>
              <w:left w:val="nil"/>
              <w:bottom w:val="nil"/>
              <w:right w:val="single" w:sz="4" w:space="0" w:color="auto"/>
            </w:tcBorders>
            <w:shd w:val="clear" w:color="000000" w:fill="8DB4E2"/>
            <w:noWrap/>
            <w:vAlign w:val="bottom"/>
            <w:hideMark/>
          </w:tcPr>
          <w:p w14:paraId="74CE589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r>
      <w:tr w:rsidR="00A10AAC" w:rsidRPr="00A10AAC" w14:paraId="3B271D21" w14:textId="77777777" w:rsidTr="00A10AAC">
        <w:trPr>
          <w:trHeight w:val="290"/>
        </w:trPr>
        <w:tc>
          <w:tcPr>
            <w:tcW w:w="1357" w:type="dxa"/>
            <w:tcBorders>
              <w:top w:val="nil"/>
              <w:left w:val="single" w:sz="4" w:space="0" w:color="auto"/>
              <w:bottom w:val="single" w:sz="4" w:space="0" w:color="auto"/>
              <w:right w:val="single" w:sz="4" w:space="0" w:color="auto"/>
            </w:tcBorders>
            <w:shd w:val="clear" w:color="000000" w:fill="8DB4E2"/>
            <w:noWrap/>
            <w:vAlign w:val="bottom"/>
            <w:hideMark/>
          </w:tcPr>
          <w:p w14:paraId="66EFB240"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Sex</w:t>
            </w:r>
          </w:p>
        </w:tc>
        <w:tc>
          <w:tcPr>
            <w:tcW w:w="3943" w:type="dxa"/>
            <w:tcBorders>
              <w:top w:val="nil"/>
              <w:left w:val="nil"/>
              <w:bottom w:val="single" w:sz="4" w:space="0" w:color="auto"/>
              <w:right w:val="single" w:sz="4" w:space="0" w:color="auto"/>
            </w:tcBorders>
            <w:shd w:val="clear" w:color="000000" w:fill="8DB4E2"/>
            <w:noWrap/>
            <w:vAlign w:val="bottom"/>
            <w:hideMark/>
          </w:tcPr>
          <w:p w14:paraId="1496402E"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nil"/>
              <w:bottom w:val="single" w:sz="4" w:space="0" w:color="auto"/>
              <w:right w:val="single" w:sz="4" w:space="0" w:color="auto"/>
            </w:tcBorders>
            <w:shd w:val="clear" w:color="000000" w:fill="8DB4E2"/>
            <w:noWrap/>
            <w:vAlign w:val="bottom"/>
            <w:hideMark/>
          </w:tcPr>
          <w:p w14:paraId="6328F302"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c>
          <w:tcPr>
            <w:tcW w:w="1760" w:type="dxa"/>
            <w:tcBorders>
              <w:top w:val="nil"/>
              <w:left w:val="nil"/>
              <w:bottom w:val="single" w:sz="4" w:space="0" w:color="auto"/>
              <w:right w:val="single" w:sz="4" w:space="0" w:color="auto"/>
            </w:tcBorders>
            <w:shd w:val="clear" w:color="000000" w:fill="8DB4E2"/>
            <w:noWrap/>
            <w:vAlign w:val="bottom"/>
            <w:hideMark/>
          </w:tcPr>
          <w:p w14:paraId="34FF8CD0"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nil"/>
              <w:bottom w:val="single" w:sz="4" w:space="0" w:color="auto"/>
              <w:right w:val="single" w:sz="4" w:space="0" w:color="auto"/>
            </w:tcBorders>
            <w:shd w:val="clear" w:color="000000" w:fill="8DB4E2"/>
            <w:noWrap/>
            <w:vAlign w:val="bottom"/>
            <w:hideMark/>
          </w:tcPr>
          <w:p w14:paraId="4AC9CF6B"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r>
      <w:tr w:rsidR="00A10AAC" w:rsidRPr="00A10AAC" w14:paraId="1CDC5650" w14:textId="77777777" w:rsidTr="00A10AAC">
        <w:trPr>
          <w:trHeight w:val="290"/>
        </w:trPr>
        <w:tc>
          <w:tcPr>
            <w:tcW w:w="1357" w:type="dxa"/>
            <w:tcBorders>
              <w:top w:val="nil"/>
              <w:left w:val="single" w:sz="4" w:space="0" w:color="auto"/>
              <w:bottom w:val="nil"/>
              <w:right w:val="single" w:sz="4" w:space="0" w:color="auto"/>
            </w:tcBorders>
            <w:shd w:val="clear" w:color="000000" w:fill="8DB4E2"/>
            <w:noWrap/>
            <w:vAlign w:val="bottom"/>
            <w:hideMark/>
          </w:tcPr>
          <w:p w14:paraId="66954BFC"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Female</w:t>
            </w:r>
          </w:p>
        </w:tc>
        <w:tc>
          <w:tcPr>
            <w:tcW w:w="3943" w:type="dxa"/>
            <w:tcBorders>
              <w:top w:val="nil"/>
              <w:left w:val="nil"/>
              <w:bottom w:val="nil"/>
              <w:right w:val="single" w:sz="4" w:space="0" w:color="auto"/>
            </w:tcBorders>
            <w:noWrap/>
            <w:vAlign w:val="bottom"/>
            <w:hideMark/>
          </w:tcPr>
          <w:p w14:paraId="0890E9F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2150</w:t>
            </w:r>
          </w:p>
        </w:tc>
        <w:tc>
          <w:tcPr>
            <w:tcW w:w="1320" w:type="dxa"/>
            <w:tcBorders>
              <w:top w:val="nil"/>
              <w:left w:val="nil"/>
              <w:bottom w:val="nil"/>
              <w:right w:val="single" w:sz="4" w:space="0" w:color="auto"/>
            </w:tcBorders>
            <w:noWrap/>
            <w:vAlign w:val="bottom"/>
            <w:hideMark/>
          </w:tcPr>
          <w:p w14:paraId="3A6BDC3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62%</w:t>
            </w:r>
          </w:p>
        </w:tc>
        <w:tc>
          <w:tcPr>
            <w:tcW w:w="1760" w:type="dxa"/>
            <w:tcBorders>
              <w:top w:val="nil"/>
              <w:left w:val="nil"/>
              <w:bottom w:val="nil"/>
              <w:right w:val="single" w:sz="4" w:space="0" w:color="auto"/>
            </w:tcBorders>
            <w:noWrap/>
            <w:vAlign w:val="bottom"/>
            <w:hideMark/>
          </w:tcPr>
          <w:p w14:paraId="56EC8BD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28375</w:t>
            </w:r>
          </w:p>
        </w:tc>
        <w:tc>
          <w:tcPr>
            <w:tcW w:w="1320" w:type="dxa"/>
            <w:tcBorders>
              <w:top w:val="nil"/>
              <w:left w:val="nil"/>
              <w:bottom w:val="nil"/>
              <w:right w:val="single" w:sz="4" w:space="0" w:color="auto"/>
            </w:tcBorders>
            <w:noWrap/>
            <w:vAlign w:val="bottom"/>
            <w:hideMark/>
          </w:tcPr>
          <w:p w14:paraId="4BBC963C"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59%</w:t>
            </w:r>
          </w:p>
        </w:tc>
      </w:tr>
      <w:tr w:rsidR="00A10AAC" w:rsidRPr="00A10AAC" w14:paraId="3855968E" w14:textId="77777777" w:rsidTr="00A10AAC">
        <w:trPr>
          <w:trHeight w:val="290"/>
        </w:trPr>
        <w:tc>
          <w:tcPr>
            <w:tcW w:w="1357" w:type="dxa"/>
            <w:tcBorders>
              <w:top w:val="nil"/>
              <w:left w:val="single" w:sz="4" w:space="0" w:color="auto"/>
              <w:bottom w:val="nil"/>
              <w:right w:val="single" w:sz="4" w:space="0" w:color="auto"/>
            </w:tcBorders>
            <w:shd w:val="clear" w:color="000000" w:fill="8DB4E2"/>
            <w:noWrap/>
            <w:vAlign w:val="bottom"/>
            <w:hideMark/>
          </w:tcPr>
          <w:p w14:paraId="4BE7FEB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Male</w:t>
            </w:r>
          </w:p>
        </w:tc>
        <w:tc>
          <w:tcPr>
            <w:tcW w:w="3943" w:type="dxa"/>
            <w:tcBorders>
              <w:top w:val="nil"/>
              <w:left w:val="nil"/>
              <w:bottom w:val="nil"/>
              <w:right w:val="single" w:sz="4" w:space="0" w:color="auto"/>
            </w:tcBorders>
            <w:noWrap/>
            <w:vAlign w:val="bottom"/>
            <w:hideMark/>
          </w:tcPr>
          <w:p w14:paraId="1E23D9D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1295</w:t>
            </w:r>
          </w:p>
        </w:tc>
        <w:tc>
          <w:tcPr>
            <w:tcW w:w="1320" w:type="dxa"/>
            <w:tcBorders>
              <w:top w:val="nil"/>
              <w:left w:val="nil"/>
              <w:bottom w:val="nil"/>
              <w:right w:val="single" w:sz="4" w:space="0" w:color="auto"/>
            </w:tcBorders>
            <w:noWrap/>
            <w:vAlign w:val="bottom"/>
            <w:hideMark/>
          </w:tcPr>
          <w:p w14:paraId="606A119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37%</w:t>
            </w:r>
          </w:p>
        </w:tc>
        <w:tc>
          <w:tcPr>
            <w:tcW w:w="1760" w:type="dxa"/>
            <w:tcBorders>
              <w:top w:val="nil"/>
              <w:left w:val="nil"/>
              <w:bottom w:val="nil"/>
              <w:right w:val="single" w:sz="4" w:space="0" w:color="auto"/>
            </w:tcBorders>
            <w:noWrap/>
            <w:vAlign w:val="bottom"/>
            <w:hideMark/>
          </w:tcPr>
          <w:p w14:paraId="6032601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19855</w:t>
            </w:r>
          </w:p>
        </w:tc>
        <w:tc>
          <w:tcPr>
            <w:tcW w:w="1320" w:type="dxa"/>
            <w:tcBorders>
              <w:top w:val="nil"/>
              <w:left w:val="nil"/>
              <w:bottom w:val="nil"/>
              <w:right w:val="single" w:sz="4" w:space="0" w:color="auto"/>
            </w:tcBorders>
            <w:noWrap/>
            <w:vAlign w:val="bottom"/>
            <w:hideMark/>
          </w:tcPr>
          <w:p w14:paraId="079D4B1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41%</w:t>
            </w:r>
          </w:p>
        </w:tc>
      </w:tr>
      <w:tr w:rsidR="00A10AAC" w:rsidRPr="00A10AAC" w14:paraId="62B287D3" w14:textId="77777777" w:rsidTr="00A10AAC">
        <w:trPr>
          <w:trHeight w:val="290"/>
        </w:trPr>
        <w:tc>
          <w:tcPr>
            <w:tcW w:w="1357"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67D951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3943" w:type="dxa"/>
            <w:tcBorders>
              <w:top w:val="single" w:sz="4" w:space="0" w:color="auto"/>
              <w:left w:val="nil"/>
              <w:bottom w:val="single" w:sz="4" w:space="0" w:color="auto"/>
              <w:right w:val="single" w:sz="4" w:space="0" w:color="auto"/>
            </w:tcBorders>
            <w:noWrap/>
            <w:vAlign w:val="bottom"/>
            <w:hideMark/>
          </w:tcPr>
          <w:p w14:paraId="5ACD3C1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3460</w:t>
            </w:r>
          </w:p>
        </w:tc>
        <w:tc>
          <w:tcPr>
            <w:tcW w:w="1320" w:type="dxa"/>
            <w:tcBorders>
              <w:top w:val="single" w:sz="4" w:space="0" w:color="auto"/>
              <w:left w:val="nil"/>
              <w:bottom w:val="single" w:sz="4" w:space="0" w:color="auto"/>
              <w:right w:val="single" w:sz="4" w:space="0" w:color="auto"/>
            </w:tcBorders>
            <w:noWrap/>
            <w:vAlign w:val="bottom"/>
            <w:hideMark/>
          </w:tcPr>
          <w:p w14:paraId="0E881D8C"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c>
          <w:tcPr>
            <w:tcW w:w="1760" w:type="dxa"/>
            <w:tcBorders>
              <w:top w:val="single" w:sz="4" w:space="0" w:color="auto"/>
              <w:left w:val="nil"/>
              <w:bottom w:val="single" w:sz="4" w:space="0" w:color="auto"/>
              <w:right w:val="single" w:sz="4" w:space="0" w:color="auto"/>
            </w:tcBorders>
            <w:noWrap/>
            <w:vAlign w:val="bottom"/>
            <w:hideMark/>
          </w:tcPr>
          <w:p w14:paraId="16E244C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48390</w:t>
            </w:r>
          </w:p>
        </w:tc>
        <w:tc>
          <w:tcPr>
            <w:tcW w:w="1320" w:type="dxa"/>
            <w:tcBorders>
              <w:top w:val="single" w:sz="4" w:space="0" w:color="auto"/>
              <w:left w:val="nil"/>
              <w:bottom w:val="single" w:sz="4" w:space="0" w:color="auto"/>
              <w:right w:val="single" w:sz="4" w:space="0" w:color="auto"/>
            </w:tcBorders>
            <w:noWrap/>
            <w:vAlign w:val="bottom"/>
            <w:hideMark/>
          </w:tcPr>
          <w:p w14:paraId="017438C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r>
    </w:tbl>
    <w:p w14:paraId="57BCE1E4" w14:textId="77777777" w:rsidR="00A10AAC" w:rsidRDefault="00A10AAC" w:rsidP="00A726CD">
      <w:pPr>
        <w:rPr>
          <w:rFonts w:cs="Arial"/>
          <w:color w:val="4472C4" w:themeColor="accent1"/>
          <w:szCs w:val="24"/>
        </w:rPr>
      </w:pPr>
    </w:p>
    <w:p w14:paraId="136371F2" w14:textId="29D12673" w:rsidR="003C1062" w:rsidRPr="00561322" w:rsidRDefault="00561322" w:rsidP="008255DB">
      <w:pPr>
        <w:jc w:val="both"/>
        <w:rPr>
          <w:rFonts w:cs="Arial"/>
          <w:color w:val="4472C4" w:themeColor="accent1"/>
          <w:szCs w:val="24"/>
        </w:rPr>
      </w:pPr>
      <w:r w:rsidRPr="00561322">
        <w:rPr>
          <w:rFonts w:cs="Arial"/>
          <w:color w:val="4472C4" w:themeColor="accent1"/>
          <w:szCs w:val="24"/>
        </w:rPr>
        <w:t xml:space="preserve">This evidence, therefore, does not suggest that any gender grouping </w:t>
      </w:r>
      <w:proofErr w:type="gramStart"/>
      <w:r w:rsidRPr="00561322">
        <w:rPr>
          <w:rFonts w:cs="Arial"/>
          <w:color w:val="4472C4" w:themeColor="accent1"/>
          <w:szCs w:val="24"/>
        </w:rPr>
        <w:t>in particular is</w:t>
      </w:r>
      <w:proofErr w:type="gramEnd"/>
      <w:r w:rsidRPr="00561322">
        <w:rPr>
          <w:rFonts w:cs="Arial"/>
          <w:color w:val="4472C4" w:themeColor="accent1"/>
          <w:szCs w:val="24"/>
        </w:rPr>
        <w:t xml:space="preserve"> disproportionately more likely to utilise or need postgraduate taught study and associated financial support.</w:t>
      </w:r>
    </w:p>
    <w:p w14:paraId="46903808" w14:textId="77777777" w:rsidR="00561322" w:rsidRPr="00A726CD" w:rsidRDefault="00561322" w:rsidP="00A726CD">
      <w:pPr>
        <w:rPr>
          <w:rFonts w:cs="Arial"/>
          <w:sz w:val="28"/>
          <w:szCs w:val="28"/>
        </w:rPr>
      </w:pPr>
    </w:p>
    <w:p w14:paraId="23E63EA1" w14:textId="7BBD8829" w:rsidR="00A726CD" w:rsidRDefault="00A726CD" w:rsidP="00A726CD">
      <w:pPr>
        <w:rPr>
          <w:rFonts w:cs="Arial"/>
          <w:sz w:val="28"/>
          <w:szCs w:val="28"/>
        </w:rPr>
      </w:pPr>
      <w:r w:rsidRPr="00A726CD">
        <w:rPr>
          <w:rFonts w:cs="Arial"/>
          <w:b/>
          <w:sz w:val="28"/>
          <w:szCs w:val="28"/>
        </w:rPr>
        <w:t>Disability</w:t>
      </w:r>
      <w:r w:rsidRPr="00A726CD">
        <w:rPr>
          <w:rFonts w:cs="Arial"/>
          <w:sz w:val="28"/>
          <w:szCs w:val="28"/>
        </w:rPr>
        <w:t xml:space="preserve"> evidence / information: </w:t>
      </w:r>
    </w:p>
    <w:p w14:paraId="12101D35" w14:textId="77777777" w:rsidR="00F83D5A" w:rsidRPr="00F83D5A" w:rsidRDefault="00F83D5A" w:rsidP="00F83D5A">
      <w:pPr>
        <w:spacing w:before="240" w:after="240"/>
        <w:jc w:val="both"/>
        <w:rPr>
          <w:rFonts w:cs="Arial"/>
          <w:color w:val="4472C4" w:themeColor="accent1"/>
          <w:szCs w:val="24"/>
        </w:rPr>
      </w:pPr>
      <w:r w:rsidRPr="00F83D5A">
        <w:rPr>
          <w:rFonts w:cs="Arial"/>
          <w:color w:val="4472C4" w:themeColor="accent1"/>
          <w:szCs w:val="24"/>
        </w:rPr>
        <w:t xml:space="preserve">HESA collects information on whether students are disabled or </w:t>
      </w:r>
      <w:proofErr w:type="gramStart"/>
      <w:r w:rsidRPr="00F83D5A">
        <w:rPr>
          <w:rFonts w:cs="Arial"/>
          <w:color w:val="4472C4" w:themeColor="accent1"/>
          <w:szCs w:val="24"/>
        </w:rPr>
        <w:t>not, and</w:t>
      </w:r>
      <w:proofErr w:type="gramEnd"/>
      <w:r w:rsidRPr="00F83D5A">
        <w:rPr>
          <w:rFonts w:cs="Arial"/>
          <w:color w:val="4472C4" w:themeColor="accent1"/>
          <w:szCs w:val="24"/>
        </w:rPr>
        <w:t xml:space="preserve"> is collected </w:t>
      </w:r>
      <w:proofErr w:type="gramStart"/>
      <w:r w:rsidRPr="00F83D5A">
        <w:rPr>
          <w:rFonts w:cs="Arial"/>
          <w:color w:val="4472C4" w:themeColor="accent1"/>
          <w:szCs w:val="24"/>
        </w:rPr>
        <w:t>on the basis of</w:t>
      </w:r>
      <w:proofErr w:type="gramEnd"/>
      <w:r w:rsidRPr="00F83D5A">
        <w:rPr>
          <w:rFonts w:cs="Arial"/>
          <w:color w:val="4472C4" w:themeColor="accent1"/>
          <w:szCs w:val="24"/>
        </w:rPr>
        <w:t xml:space="preserve"> a student’s self-assessment.</w:t>
      </w:r>
    </w:p>
    <w:p w14:paraId="0F3D3BE6" w14:textId="77777777" w:rsidR="00F83D5A" w:rsidRPr="00F83D5A" w:rsidRDefault="00F83D5A" w:rsidP="00F83D5A">
      <w:pPr>
        <w:spacing w:before="240" w:after="240"/>
        <w:jc w:val="both"/>
        <w:rPr>
          <w:rFonts w:cs="Arial"/>
          <w:color w:val="4472C4" w:themeColor="accent1"/>
          <w:szCs w:val="24"/>
        </w:rPr>
      </w:pPr>
      <w:r w:rsidRPr="00F83D5A">
        <w:rPr>
          <w:rFonts w:cs="Arial"/>
          <w:color w:val="4472C4" w:themeColor="accent1"/>
          <w:szCs w:val="24"/>
        </w:rPr>
        <w:t>As shown below, the disability profile of postgraduate taught enrolments is not significantly different from that of the total NI student population.</w:t>
      </w:r>
    </w:p>
    <w:tbl>
      <w:tblPr>
        <w:tblW w:w="9700" w:type="dxa"/>
        <w:tblLook w:val="04A0" w:firstRow="1" w:lastRow="0" w:firstColumn="1" w:lastColumn="0" w:noHBand="0" w:noVBand="1"/>
      </w:tblPr>
      <w:tblGrid>
        <w:gridCol w:w="2399"/>
        <w:gridCol w:w="3328"/>
        <w:gridCol w:w="893"/>
        <w:gridCol w:w="1760"/>
        <w:gridCol w:w="1320"/>
      </w:tblGrid>
      <w:tr w:rsidR="00A10AAC" w:rsidRPr="00A10AAC" w14:paraId="29FBA907" w14:textId="77777777" w:rsidTr="00A10AAC">
        <w:trPr>
          <w:trHeight w:val="290"/>
        </w:trPr>
        <w:tc>
          <w:tcPr>
            <w:tcW w:w="6620" w:type="dxa"/>
            <w:gridSpan w:val="3"/>
            <w:tcBorders>
              <w:top w:val="nil"/>
              <w:left w:val="nil"/>
              <w:bottom w:val="nil"/>
              <w:right w:val="nil"/>
            </w:tcBorders>
            <w:noWrap/>
            <w:vAlign w:val="center"/>
            <w:hideMark/>
          </w:tcPr>
          <w:p w14:paraId="402FA2C4" w14:textId="4A6F1D31" w:rsidR="00A10AAC" w:rsidRPr="00A10AAC" w:rsidRDefault="00A10AAC" w:rsidP="00A10AAC">
            <w:pPr>
              <w:rPr>
                <w:rFonts w:ascii="Calibri" w:hAnsi="Calibri" w:cs="Calibri"/>
                <w:b/>
                <w:bCs/>
                <w:color w:val="000000"/>
                <w:sz w:val="22"/>
                <w:szCs w:val="22"/>
                <w:lang w:eastAsia="en-GB"/>
              </w:rPr>
            </w:pPr>
            <w:r w:rsidRPr="00A10AAC">
              <w:rPr>
                <w:rFonts w:ascii="Calibri" w:hAnsi="Calibri" w:cs="Calibri"/>
                <w:b/>
                <w:bCs/>
                <w:color w:val="000000"/>
                <w:sz w:val="22"/>
                <w:szCs w:val="22"/>
                <w:lang w:eastAsia="en-GB"/>
              </w:rPr>
              <w:t>NI domiciled enrolments at NI HEIs by disability</w:t>
            </w:r>
            <w:r>
              <w:rPr>
                <w:rStyle w:val="FootnoteReference"/>
                <w:rFonts w:ascii="Calibri" w:hAnsi="Calibri" w:cs="Calibri"/>
                <w:b/>
                <w:bCs/>
                <w:color w:val="000000"/>
                <w:sz w:val="22"/>
                <w:szCs w:val="22"/>
                <w:lang w:eastAsia="en-GB"/>
              </w:rPr>
              <w:footnoteReference w:id="4"/>
            </w:r>
            <w:r w:rsidRPr="00A10AAC">
              <w:rPr>
                <w:rFonts w:ascii="Calibri" w:hAnsi="Calibri" w:cs="Calibri"/>
                <w:b/>
                <w:bCs/>
                <w:color w:val="000000"/>
                <w:sz w:val="22"/>
                <w:szCs w:val="22"/>
                <w:lang w:eastAsia="en-GB"/>
              </w:rPr>
              <w:t xml:space="preserve"> - 2022/23</w:t>
            </w:r>
          </w:p>
        </w:tc>
        <w:tc>
          <w:tcPr>
            <w:tcW w:w="1760" w:type="dxa"/>
            <w:tcBorders>
              <w:top w:val="nil"/>
              <w:left w:val="nil"/>
              <w:bottom w:val="nil"/>
              <w:right w:val="nil"/>
            </w:tcBorders>
            <w:noWrap/>
            <w:vAlign w:val="bottom"/>
            <w:hideMark/>
          </w:tcPr>
          <w:p w14:paraId="7E8401A8" w14:textId="77777777" w:rsidR="00A10AAC" w:rsidRPr="00A10AAC" w:rsidRDefault="00A10AAC" w:rsidP="00A10AAC">
            <w:pPr>
              <w:rPr>
                <w:rFonts w:ascii="Calibri" w:hAnsi="Calibri" w:cs="Calibri"/>
                <w:b/>
                <w:bCs/>
                <w:color w:val="000000"/>
                <w:sz w:val="22"/>
                <w:szCs w:val="22"/>
                <w:lang w:eastAsia="en-GB"/>
              </w:rPr>
            </w:pPr>
          </w:p>
        </w:tc>
        <w:tc>
          <w:tcPr>
            <w:tcW w:w="1320" w:type="dxa"/>
            <w:tcBorders>
              <w:top w:val="nil"/>
              <w:left w:val="nil"/>
              <w:bottom w:val="nil"/>
              <w:right w:val="nil"/>
            </w:tcBorders>
            <w:noWrap/>
            <w:vAlign w:val="bottom"/>
            <w:hideMark/>
          </w:tcPr>
          <w:p w14:paraId="29407CAC" w14:textId="77777777" w:rsidR="00A10AAC" w:rsidRPr="00A10AAC" w:rsidRDefault="00A10AAC" w:rsidP="00A10AAC">
            <w:pPr>
              <w:rPr>
                <w:rFonts w:ascii="Times New Roman" w:hAnsi="Times New Roman"/>
                <w:sz w:val="20"/>
                <w:lang w:eastAsia="en-GB"/>
              </w:rPr>
            </w:pPr>
          </w:p>
        </w:tc>
      </w:tr>
      <w:tr w:rsidR="00A10AAC" w:rsidRPr="00A10AAC" w14:paraId="44F8458E" w14:textId="77777777" w:rsidTr="00A10AAC">
        <w:trPr>
          <w:trHeight w:val="290"/>
        </w:trPr>
        <w:tc>
          <w:tcPr>
            <w:tcW w:w="2399" w:type="dxa"/>
            <w:tcBorders>
              <w:top w:val="single" w:sz="4" w:space="0" w:color="auto"/>
              <w:left w:val="single" w:sz="4" w:space="0" w:color="auto"/>
              <w:bottom w:val="nil"/>
              <w:right w:val="single" w:sz="4" w:space="0" w:color="auto"/>
            </w:tcBorders>
            <w:shd w:val="clear" w:color="000000" w:fill="8DB4E2"/>
            <w:noWrap/>
            <w:vAlign w:val="bottom"/>
            <w:hideMark/>
          </w:tcPr>
          <w:p w14:paraId="36904384"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3328" w:type="dxa"/>
            <w:tcBorders>
              <w:top w:val="single" w:sz="4" w:space="0" w:color="auto"/>
              <w:left w:val="nil"/>
              <w:bottom w:val="nil"/>
              <w:right w:val="single" w:sz="4" w:space="0" w:color="auto"/>
            </w:tcBorders>
            <w:shd w:val="clear" w:color="000000" w:fill="8DB4E2"/>
            <w:noWrap/>
            <w:vAlign w:val="bottom"/>
            <w:hideMark/>
          </w:tcPr>
          <w:p w14:paraId="577AEDDA" w14:textId="08AA9F58" w:rsidR="00A10AAC" w:rsidRPr="00A10AAC" w:rsidRDefault="00792190" w:rsidP="00A10AAC">
            <w:pPr>
              <w:rPr>
                <w:rFonts w:ascii="Aptos Narrow" w:hAnsi="Aptos Narrow"/>
                <w:color w:val="000000"/>
                <w:sz w:val="22"/>
                <w:szCs w:val="22"/>
                <w:lang w:eastAsia="en-GB"/>
              </w:rPr>
            </w:pPr>
            <w:r w:rsidRPr="00792190">
              <w:rPr>
                <w:rFonts w:ascii="Aptos Narrow" w:hAnsi="Aptos Narrow"/>
                <w:color w:val="000000"/>
                <w:sz w:val="22"/>
                <w:szCs w:val="22"/>
                <w:lang w:eastAsia="en-GB"/>
              </w:rPr>
              <w:t>Postgraduate (taught)</w:t>
            </w:r>
          </w:p>
        </w:tc>
        <w:tc>
          <w:tcPr>
            <w:tcW w:w="893" w:type="dxa"/>
            <w:tcBorders>
              <w:top w:val="single" w:sz="4" w:space="0" w:color="auto"/>
              <w:left w:val="nil"/>
              <w:bottom w:val="nil"/>
              <w:right w:val="single" w:sz="4" w:space="0" w:color="auto"/>
            </w:tcBorders>
            <w:shd w:val="clear" w:color="000000" w:fill="8DB4E2"/>
            <w:noWrap/>
            <w:vAlign w:val="bottom"/>
            <w:hideMark/>
          </w:tcPr>
          <w:p w14:paraId="2203A84D"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1760" w:type="dxa"/>
            <w:tcBorders>
              <w:top w:val="single" w:sz="4" w:space="0" w:color="auto"/>
              <w:left w:val="nil"/>
              <w:bottom w:val="nil"/>
              <w:right w:val="single" w:sz="4" w:space="0" w:color="auto"/>
            </w:tcBorders>
            <w:shd w:val="clear" w:color="000000" w:fill="8DB4E2"/>
            <w:noWrap/>
            <w:vAlign w:val="bottom"/>
            <w:hideMark/>
          </w:tcPr>
          <w:p w14:paraId="015C5F3A"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1320" w:type="dxa"/>
            <w:tcBorders>
              <w:top w:val="single" w:sz="4" w:space="0" w:color="auto"/>
              <w:left w:val="nil"/>
              <w:bottom w:val="nil"/>
              <w:right w:val="single" w:sz="4" w:space="0" w:color="auto"/>
            </w:tcBorders>
            <w:shd w:val="clear" w:color="000000" w:fill="8DB4E2"/>
            <w:noWrap/>
            <w:vAlign w:val="bottom"/>
            <w:hideMark/>
          </w:tcPr>
          <w:p w14:paraId="4FBDF1F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r>
      <w:tr w:rsidR="00A10AAC" w:rsidRPr="00A10AAC" w14:paraId="25E28AA6" w14:textId="77777777" w:rsidTr="00A10AAC">
        <w:trPr>
          <w:trHeight w:val="290"/>
        </w:trPr>
        <w:tc>
          <w:tcPr>
            <w:tcW w:w="2399" w:type="dxa"/>
            <w:tcBorders>
              <w:top w:val="nil"/>
              <w:left w:val="single" w:sz="4" w:space="0" w:color="auto"/>
              <w:bottom w:val="single" w:sz="4" w:space="0" w:color="auto"/>
              <w:right w:val="single" w:sz="4" w:space="0" w:color="auto"/>
            </w:tcBorders>
            <w:shd w:val="clear" w:color="000000" w:fill="8DB4E2"/>
            <w:noWrap/>
            <w:vAlign w:val="bottom"/>
            <w:hideMark/>
          </w:tcPr>
          <w:p w14:paraId="03914011"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Disability status</w:t>
            </w:r>
          </w:p>
        </w:tc>
        <w:tc>
          <w:tcPr>
            <w:tcW w:w="3328" w:type="dxa"/>
            <w:tcBorders>
              <w:top w:val="nil"/>
              <w:left w:val="nil"/>
              <w:bottom w:val="single" w:sz="4" w:space="0" w:color="auto"/>
              <w:right w:val="single" w:sz="4" w:space="0" w:color="auto"/>
            </w:tcBorders>
            <w:shd w:val="clear" w:color="000000" w:fill="8DB4E2"/>
            <w:noWrap/>
            <w:vAlign w:val="bottom"/>
            <w:hideMark/>
          </w:tcPr>
          <w:p w14:paraId="765379B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893" w:type="dxa"/>
            <w:tcBorders>
              <w:top w:val="nil"/>
              <w:left w:val="nil"/>
              <w:bottom w:val="single" w:sz="4" w:space="0" w:color="auto"/>
              <w:right w:val="single" w:sz="4" w:space="0" w:color="auto"/>
            </w:tcBorders>
            <w:shd w:val="clear" w:color="000000" w:fill="8DB4E2"/>
            <w:noWrap/>
            <w:vAlign w:val="bottom"/>
            <w:hideMark/>
          </w:tcPr>
          <w:p w14:paraId="7B71E58E"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c>
          <w:tcPr>
            <w:tcW w:w="1760" w:type="dxa"/>
            <w:tcBorders>
              <w:top w:val="nil"/>
              <w:left w:val="nil"/>
              <w:bottom w:val="single" w:sz="4" w:space="0" w:color="auto"/>
              <w:right w:val="single" w:sz="4" w:space="0" w:color="auto"/>
            </w:tcBorders>
            <w:shd w:val="clear" w:color="000000" w:fill="8DB4E2"/>
            <w:noWrap/>
            <w:vAlign w:val="bottom"/>
            <w:hideMark/>
          </w:tcPr>
          <w:p w14:paraId="5B8064B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1320" w:type="dxa"/>
            <w:tcBorders>
              <w:top w:val="nil"/>
              <w:left w:val="nil"/>
              <w:bottom w:val="single" w:sz="4" w:space="0" w:color="auto"/>
              <w:right w:val="single" w:sz="4" w:space="0" w:color="auto"/>
            </w:tcBorders>
            <w:shd w:val="clear" w:color="000000" w:fill="8DB4E2"/>
            <w:noWrap/>
            <w:vAlign w:val="bottom"/>
            <w:hideMark/>
          </w:tcPr>
          <w:p w14:paraId="67A451C9"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r>
      <w:tr w:rsidR="00A10AAC" w:rsidRPr="00A10AAC" w14:paraId="1DCA4692" w14:textId="77777777" w:rsidTr="00A10AAC">
        <w:trPr>
          <w:trHeight w:val="290"/>
        </w:trPr>
        <w:tc>
          <w:tcPr>
            <w:tcW w:w="2399" w:type="dxa"/>
            <w:tcBorders>
              <w:top w:val="nil"/>
              <w:left w:val="single" w:sz="4" w:space="0" w:color="auto"/>
              <w:bottom w:val="nil"/>
              <w:right w:val="single" w:sz="4" w:space="0" w:color="auto"/>
            </w:tcBorders>
            <w:shd w:val="clear" w:color="000000" w:fill="8DB4E2"/>
            <w:noWrap/>
            <w:vAlign w:val="bottom"/>
            <w:hideMark/>
          </w:tcPr>
          <w:p w14:paraId="7EEDDB17"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Disabled</w:t>
            </w:r>
          </w:p>
        </w:tc>
        <w:tc>
          <w:tcPr>
            <w:tcW w:w="3328" w:type="dxa"/>
            <w:tcBorders>
              <w:top w:val="nil"/>
              <w:left w:val="nil"/>
              <w:bottom w:val="nil"/>
              <w:right w:val="single" w:sz="4" w:space="0" w:color="auto"/>
            </w:tcBorders>
            <w:noWrap/>
            <w:vAlign w:val="bottom"/>
            <w:hideMark/>
          </w:tcPr>
          <w:p w14:paraId="05FB0AE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675</w:t>
            </w:r>
          </w:p>
        </w:tc>
        <w:tc>
          <w:tcPr>
            <w:tcW w:w="893" w:type="dxa"/>
            <w:tcBorders>
              <w:top w:val="nil"/>
              <w:left w:val="nil"/>
              <w:bottom w:val="nil"/>
              <w:right w:val="single" w:sz="4" w:space="0" w:color="auto"/>
            </w:tcBorders>
            <w:noWrap/>
            <w:vAlign w:val="bottom"/>
            <w:hideMark/>
          </w:tcPr>
          <w:p w14:paraId="0ADEEC7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20%</w:t>
            </w:r>
          </w:p>
        </w:tc>
        <w:tc>
          <w:tcPr>
            <w:tcW w:w="1760" w:type="dxa"/>
            <w:tcBorders>
              <w:top w:val="nil"/>
              <w:left w:val="nil"/>
              <w:bottom w:val="nil"/>
              <w:right w:val="single" w:sz="4" w:space="0" w:color="auto"/>
            </w:tcBorders>
            <w:noWrap/>
            <w:vAlign w:val="bottom"/>
            <w:hideMark/>
          </w:tcPr>
          <w:p w14:paraId="25220D7C"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8080</w:t>
            </w:r>
          </w:p>
        </w:tc>
        <w:tc>
          <w:tcPr>
            <w:tcW w:w="1320" w:type="dxa"/>
            <w:tcBorders>
              <w:top w:val="nil"/>
              <w:left w:val="nil"/>
              <w:bottom w:val="nil"/>
              <w:right w:val="single" w:sz="4" w:space="0" w:color="auto"/>
            </w:tcBorders>
            <w:noWrap/>
            <w:vAlign w:val="bottom"/>
            <w:hideMark/>
          </w:tcPr>
          <w:p w14:paraId="266C24B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17%</w:t>
            </w:r>
          </w:p>
        </w:tc>
      </w:tr>
      <w:tr w:rsidR="00A10AAC" w:rsidRPr="00A10AAC" w14:paraId="63A4C1A9" w14:textId="77777777" w:rsidTr="00A10AAC">
        <w:trPr>
          <w:trHeight w:val="290"/>
        </w:trPr>
        <w:tc>
          <w:tcPr>
            <w:tcW w:w="2399" w:type="dxa"/>
            <w:tcBorders>
              <w:top w:val="nil"/>
              <w:left w:val="single" w:sz="4" w:space="0" w:color="auto"/>
              <w:bottom w:val="nil"/>
              <w:right w:val="single" w:sz="4" w:space="0" w:color="auto"/>
            </w:tcBorders>
            <w:shd w:val="clear" w:color="000000" w:fill="8DB4E2"/>
            <w:noWrap/>
            <w:vAlign w:val="bottom"/>
            <w:hideMark/>
          </w:tcPr>
          <w:p w14:paraId="740215B2"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Not disabled</w:t>
            </w:r>
          </w:p>
        </w:tc>
        <w:tc>
          <w:tcPr>
            <w:tcW w:w="3328" w:type="dxa"/>
            <w:tcBorders>
              <w:top w:val="nil"/>
              <w:left w:val="nil"/>
              <w:bottom w:val="nil"/>
              <w:right w:val="single" w:sz="4" w:space="0" w:color="auto"/>
            </w:tcBorders>
            <w:noWrap/>
            <w:vAlign w:val="bottom"/>
            <w:hideMark/>
          </w:tcPr>
          <w:p w14:paraId="0F07328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2735</w:t>
            </w:r>
          </w:p>
        </w:tc>
        <w:tc>
          <w:tcPr>
            <w:tcW w:w="893" w:type="dxa"/>
            <w:tcBorders>
              <w:top w:val="nil"/>
              <w:left w:val="nil"/>
              <w:bottom w:val="nil"/>
              <w:right w:val="single" w:sz="4" w:space="0" w:color="auto"/>
            </w:tcBorders>
            <w:noWrap/>
            <w:vAlign w:val="bottom"/>
            <w:hideMark/>
          </w:tcPr>
          <w:p w14:paraId="2229DEA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79%</w:t>
            </w:r>
          </w:p>
        </w:tc>
        <w:tc>
          <w:tcPr>
            <w:tcW w:w="1760" w:type="dxa"/>
            <w:tcBorders>
              <w:top w:val="nil"/>
              <w:left w:val="nil"/>
              <w:bottom w:val="nil"/>
              <w:right w:val="single" w:sz="4" w:space="0" w:color="auto"/>
            </w:tcBorders>
            <w:noWrap/>
            <w:vAlign w:val="bottom"/>
            <w:hideMark/>
          </w:tcPr>
          <w:p w14:paraId="3B505BD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38490</w:t>
            </w:r>
          </w:p>
        </w:tc>
        <w:tc>
          <w:tcPr>
            <w:tcW w:w="1320" w:type="dxa"/>
            <w:tcBorders>
              <w:top w:val="nil"/>
              <w:left w:val="nil"/>
              <w:bottom w:val="nil"/>
              <w:right w:val="single" w:sz="4" w:space="0" w:color="auto"/>
            </w:tcBorders>
            <w:noWrap/>
            <w:vAlign w:val="bottom"/>
            <w:hideMark/>
          </w:tcPr>
          <w:p w14:paraId="14DFAAB6"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80%</w:t>
            </w:r>
          </w:p>
        </w:tc>
      </w:tr>
      <w:tr w:rsidR="00A10AAC" w:rsidRPr="00A10AAC" w14:paraId="46DDA69A" w14:textId="77777777" w:rsidTr="00A10AAC">
        <w:trPr>
          <w:trHeight w:val="290"/>
        </w:trPr>
        <w:tc>
          <w:tcPr>
            <w:tcW w:w="2399" w:type="dxa"/>
            <w:tcBorders>
              <w:top w:val="nil"/>
              <w:left w:val="single" w:sz="4" w:space="0" w:color="auto"/>
              <w:bottom w:val="nil"/>
              <w:right w:val="single" w:sz="4" w:space="0" w:color="auto"/>
            </w:tcBorders>
            <w:shd w:val="clear" w:color="000000" w:fill="8DB4E2"/>
            <w:noWrap/>
            <w:vAlign w:val="bottom"/>
            <w:hideMark/>
          </w:tcPr>
          <w:p w14:paraId="42A65D6A" w14:textId="49A123FC" w:rsidR="00A10AAC" w:rsidRPr="00A10AAC" w:rsidRDefault="00BD226D"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U</w:t>
            </w:r>
            <w:r w:rsidR="00A10AAC" w:rsidRPr="00A10AAC">
              <w:rPr>
                <w:rFonts w:ascii="Aptos Narrow" w:hAnsi="Aptos Narrow"/>
                <w:color w:val="000000"/>
                <w:sz w:val="22"/>
                <w:szCs w:val="22"/>
                <w:lang w:eastAsia="en-GB"/>
              </w:rPr>
              <w:t>nknown</w:t>
            </w:r>
          </w:p>
        </w:tc>
        <w:tc>
          <w:tcPr>
            <w:tcW w:w="3328" w:type="dxa"/>
            <w:tcBorders>
              <w:top w:val="nil"/>
              <w:left w:val="nil"/>
              <w:bottom w:val="nil"/>
              <w:right w:val="single" w:sz="4" w:space="0" w:color="auto"/>
            </w:tcBorders>
            <w:noWrap/>
            <w:vAlign w:val="bottom"/>
            <w:hideMark/>
          </w:tcPr>
          <w:p w14:paraId="035A905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45</w:t>
            </w:r>
          </w:p>
        </w:tc>
        <w:tc>
          <w:tcPr>
            <w:tcW w:w="893" w:type="dxa"/>
            <w:tcBorders>
              <w:top w:val="nil"/>
              <w:left w:val="nil"/>
              <w:bottom w:val="nil"/>
              <w:right w:val="single" w:sz="4" w:space="0" w:color="auto"/>
            </w:tcBorders>
            <w:noWrap/>
            <w:vAlign w:val="bottom"/>
            <w:hideMark/>
          </w:tcPr>
          <w:p w14:paraId="446105F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c>
          <w:tcPr>
            <w:tcW w:w="1760" w:type="dxa"/>
            <w:tcBorders>
              <w:top w:val="nil"/>
              <w:left w:val="nil"/>
              <w:bottom w:val="nil"/>
              <w:right w:val="single" w:sz="4" w:space="0" w:color="auto"/>
            </w:tcBorders>
            <w:noWrap/>
            <w:vAlign w:val="bottom"/>
            <w:hideMark/>
          </w:tcPr>
          <w:p w14:paraId="592FC2A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1825</w:t>
            </w:r>
          </w:p>
        </w:tc>
        <w:tc>
          <w:tcPr>
            <w:tcW w:w="1320" w:type="dxa"/>
            <w:tcBorders>
              <w:top w:val="nil"/>
              <w:left w:val="nil"/>
              <w:bottom w:val="nil"/>
              <w:right w:val="single" w:sz="4" w:space="0" w:color="auto"/>
            </w:tcBorders>
            <w:noWrap/>
            <w:vAlign w:val="bottom"/>
            <w:hideMark/>
          </w:tcPr>
          <w:p w14:paraId="184C6C26"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w:t>
            </w:r>
          </w:p>
        </w:tc>
      </w:tr>
      <w:tr w:rsidR="00A10AAC" w:rsidRPr="00A10AAC" w14:paraId="65F1FD22" w14:textId="77777777" w:rsidTr="00A10AAC">
        <w:trPr>
          <w:trHeight w:val="290"/>
        </w:trPr>
        <w:tc>
          <w:tcPr>
            <w:tcW w:w="2399"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04D2FA5"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3328" w:type="dxa"/>
            <w:tcBorders>
              <w:top w:val="single" w:sz="4" w:space="0" w:color="auto"/>
              <w:left w:val="nil"/>
              <w:bottom w:val="single" w:sz="4" w:space="0" w:color="auto"/>
              <w:right w:val="single" w:sz="4" w:space="0" w:color="auto"/>
            </w:tcBorders>
            <w:noWrap/>
            <w:vAlign w:val="bottom"/>
            <w:hideMark/>
          </w:tcPr>
          <w:p w14:paraId="6C29B4A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3460</w:t>
            </w:r>
          </w:p>
        </w:tc>
        <w:tc>
          <w:tcPr>
            <w:tcW w:w="893" w:type="dxa"/>
            <w:tcBorders>
              <w:top w:val="single" w:sz="4" w:space="0" w:color="auto"/>
              <w:left w:val="nil"/>
              <w:bottom w:val="single" w:sz="4" w:space="0" w:color="auto"/>
              <w:right w:val="single" w:sz="4" w:space="0" w:color="auto"/>
            </w:tcBorders>
            <w:noWrap/>
            <w:vAlign w:val="bottom"/>
            <w:hideMark/>
          </w:tcPr>
          <w:p w14:paraId="1703E06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c>
          <w:tcPr>
            <w:tcW w:w="1760" w:type="dxa"/>
            <w:tcBorders>
              <w:top w:val="single" w:sz="4" w:space="0" w:color="auto"/>
              <w:left w:val="nil"/>
              <w:bottom w:val="single" w:sz="4" w:space="0" w:color="auto"/>
              <w:right w:val="single" w:sz="4" w:space="0" w:color="auto"/>
            </w:tcBorders>
            <w:noWrap/>
            <w:vAlign w:val="bottom"/>
            <w:hideMark/>
          </w:tcPr>
          <w:p w14:paraId="0AC4ADC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48390</w:t>
            </w:r>
          </w:p>
        </w:tc>
        <w:tc>
          <w:tcPr>
            <w:tcW w:w="1320" w:type="dxa"/>
            <w:tcBorders>
              <w:top w:val="single" w:sz="4" w:space="0" w:color="auto"/>
              <w:left w:val="nil"/>
              <w:bottom w:val="single" w:sz="4" w:space="0" w:color="auto"/>
              <w:right w:val="single" w:sz="4" w:space="0" w:color="auto"/>
            </w:tcBorders>
            <w:noWrap/>
            <w:vAlign w:val="bottom"/>
            <w:hideMark/>
          </w:tcPr>
          <w:p w14:paraId="364A92E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r>
    </w:tbl>
    <w:p w14:paraId="0A8F74E1" w14:textId="77777777" w:rsidR="00A10AAC" w:rsidRDefault="00A10AAC" w:rsidP="00A726CD">
      <w:pPr>
        <w:rPr>
          <w:rFonts w:cs="Arial"/>
          <w:color w:val="4472C4" w:themeColor="accent1"/>
          <w:szCs w:val="24"/>
        </w:rPr>
      </w:pPr>
    </w:p>
    <w:p w14:paraId="52FD7337" w14:textId="3DDBDEC1" w:rsidR="00A726CD" w:rsidRPr="00F83D5A" w:rsidRDefault="00F83D5A" w:rsidP="008255DB">
      <w:pPr>
        <w:jc w:val="both"/>
        <w:rPr>
          <w:rFonts w:cs="Arial"/>
          <w:color w:val="4472C4" w:themeColor="accent1"/>
          <w:sz w:val="28"/>
          <w:szCs w:val="28"/>
        </w:rPr>
      </w:pPr>
      <w:r w:rsidRPr="00F83D5A">
        <w:rPr>
          <w:rFonts w:cs="Arial"/>
          <w:color w:val="4472C4" w:themeColor="accent1"/>
          <w:szCs w:val="24"/>
        </w:rPr>
        <w:t xml:space="preserve">This evidence, therefore, does not suggest that any disability grouping </w:t>
      </w:r>
      <w:proofErr w:type="gramStart"/>
      <w:r w:rsidRPr="00F83D5A">
        <w:rPr>
          <w:rFonts w:cs="Arial"/>
          <w:color w:val="4472C4" w:themeColor="accent1"/>
          <w:szCs w:val="24"/>
        </w:rPr>
        <w:t>in particular is</w:t>
      </w:r>
      <w:proofErr w:type="gramEnd"/>
      <w:r w:rsidRPr="00F83D5A">
        <w:rPr>
          <w:rFonts w:cs="Arial"/>
          <w:color w:val="4472C4" w:themeColor="accent1"/>
          <w:szCs w:val="24"/>
        </w:rPr>
        <w:t xml:space="preserve"> disproportionately more likely to utilise or need postgraduate taught study and associated financial support.</w:t>
      </w:r>
    </w:p>
    <w:p w14:paraId="7C873B99" w14:textId="77777777" w:rsidR="00F83D5A" w:rsidRDefault="00F83D5A" w:rsidP="00A726CD">
      <w:pPr>
        <w:rPr>
          <w:rFonts w:cs="Arial"/>
          <w:b/>
          <w:sz w:val="28"/>
          <w:szCs w:val="28"/>
        </w:rPr>
      </w:pPr>
    </w:p>
    <w:p w14:paraId="3CF7F9E9" w14:textId="77777777" w:rsidR="00143369" w:rsidRDefault="00A726CD" w:rsidP="00143369">
      <w:pPr>
        <w:rPr>
          <w:rFonts w:cs="Arial"/>
          <w:sz w:val="28"/>
          <w:szCs w:val="28"/>
        </w:rPr>
      </w:pPr>
      <w:proofErr w:type="gramStart"/>
      <w:r w:rsidRPr="00A726CD">
        <w:rPr>
          <w:rFonts w:cs="Arial"/>
          <w:b/>
          <w:sz w:val="28"/>
          <w:szCs w:val="28"/>
        </w:rPr>
        <w:t>Dependants</w:t>
      </w:r>
      <w:proofErr w:type="gramEnd"/>
      <w:r w:rsidRPr="00A726CD">
        <w:rPr>
          <w:rFonts w:cs="Arial"/>
          <w:sz w:val="28"/>
          <w:szCs w:val="28"/>
        </w:rPr>
        <w:t xml:space="preserve"> evidence / information: </w:t>
      </w:r>
    </w:p>
    <w:p w14:paraId="4B4719A6" w14:textId="77777777" w:rsidR="00143369" w:rsidRDefault="00143369" w:rsidP="00143369">
      <w:pPr>
        <w:rPr>
          <w:rFonts w:cs="Arial"/>
          <w:color w:val="4472C4" w:themeColor="accent1"/>
          <w:szCs w:val="24"/>
        </w:rPr>
      </w:pPr>
    </w:p>
    <w:p w14:paraId="7E05B643" w14:textId="103B3AB0" w:rsidR="00F83D5A" w:rsidRDefault="00F83D5A" w:rsidP="008255DB">
      <w:pPr>
        <w:jc w:val="both"/>
        <w:rPr>
          <w:rFonts w:cs="Arial"/>
          <w:color w:val="4472C4" w:themeColor="accent1"/>
          <w:szCs w:val="24"/>
        </w:rPr>
      </w:pPr>
      <w:r w:rsidRPr="00F83D5A">
        <w:rPr>
          <w:rFonts w:cs="Arial"/>
          <w:color w:val="4472C4" w:themeColor="accent1"/>
          <w:szCs w:val="24"/>
        </w:rPr>
        <w:t xml:space="preserve">As shown below, the known dependency profile of postgraduate taught enrolments is significantly different from that of the total NI student population, with a higher percentage of students with dependants, particularly young people/children. </w:t>
      </w:r>
    </w:p>
    <w:p w14:paraId="7D9358E3" w14:textId="77777777" w:rsidR="008255DB" w:rsidRDefault="008255DB" w:rsidP="008255DB">
      <w:pPr>
        <w:jc w:val="both"/>
        <w:rPr>
          <w:rFonts w:cs="Arial"/>
          <w:color w:val="4472C4" w:themeColor="accent1"/>
          <w:szCs w:val="24"/>
        </w:rPr>
      </w:pPr>
    </w:p>
    <w:p w14:paraId="64826735" w14:textId="77777777" w:rsidR="008255DB" w:rsidRPr="00143369" w:rsidRDefault="008255DB" w:rsidP="008255DB">
      <w:pPr>
        <w:jc w:val="both"/>
        <w:rPr>
          <w:rFonts w:cs="Arial"/>
          <w:sz w:val="28"/>
          <w:szCs w:val="28"/>
        </w:rPr>
      </w:pPr>
    </w:p>
    <w:tbl>
      <w:tblPr>
        <w:tblW w:w="5000" w:type="pct"/>
        <w:tblLayout w:type="fixed"/>
        <w:tblLook w:val="04A0" w:firstRow="1" w:lastRow="0" w:firstColumn="1" w:lastColumn="0" w:noHBand="0" w:noVBand="1"/>
      </w:tblPr>
      <w:tblGrid>
        <w:gridCol w:w="5099"/>
        <w:gridCol w:w="2270"/>
        <w:gridCol w:w="851"/>
        <w:gridCol w:w="1040"/>
        <w:gridCol w:w="678"/>
      </w:tblGrid>
      <w:tr w:rsidR="008255DB" w:rsidRPr="00A10AAC" w14:paraId="79472B51" w14:textId="77777777" w:rsidTr="008255DB">
        <w:trPr>
          <w:trHeight w:val="290"/>
        </w:trPr>
        <w:tc>
          <w:tcPr>
            <w:tcW w:w="4659" w:type="pct"/>
            <w:gridSpan w:val="4"/>
            <w:tcBorders>
              <w:top w:val="nil"/>
              <w:left w:val="nil"/>
              <w:bottom w:val="nil"/>
              <w:right w:val="nil"/>
            </w:tcBorders>
            <w:noWrap/>
            <w:vAlign w:val="bottom"/>
            <w:hideMark/>
          </w:tcPr>
          <w:p w14:paraId="2E18B029" w14:textId="24CB8D62" w:rsidR="008255DB" w:rsidRPr="00A10AAC" w:rsidRDefault="008255DB" w:rsidP="00A10AAC">
            <w:pPr>
              <w:rPr>
                <w:rFonts w:ascii="Times New Roman" w:hAnsi="Times New Roman"/>
                <w:sz w:val="20"/>
                <w:lang w:eastAsia="en-GB"/>
              </w:rPr>
            </w:pPr>
            <w:r w:rsidRPr="00A10AAC">
              <w:rPr>
                <w:rFonts w:ascii="Aptos Narrow" w:hAnsi="Aptos Narrow"/>
                <w:b/>
                <w:bCs/>
                <w:color w:val="000000"/>
                <w:sz w:val="22"/>
                <w:szCs w:val="22"/>
                <w:lang w:eastAsia="en-GB"/>
              </w:rPr>
              <w:lastRenderedPageBreak/>
              <w:t>NI domiciled enrolments at NI HEIs by dependents status - 2022/23</w:t>
            </w:r>
          </w:p>
        </w:tc>
        <w:tc>
          <w:tcPr>
            <w:tcW w:w="341" w:type="pct"/>
            <w:tcBorders>
              <w:top w:val="nil"/>
              <w:left w:val="nil"/>
              <w:bottom w:val="nil"/>
              <w:right w:val="nil"/>
            </w:tcBorders>
            <w:noWrap/>
            <w:vAlign w:val="bottom"/>
            <w:hideMark/>
          </w:tcPr>
          <w:p w14:paraId="042ACEAB" w14:textId="77777777" w:rsidR="008255DB" w:rsidRPr="00A10AAC" w:rsidRDefault="008255DB" w:rsidP="00A10AAC">
            <w:pPr>
              <w:rPr>
                <w:rFonts w:ascii="Times New Roman" w:hAnsi="Times New Roman"/>
                <w:sz w:val="20"/>
                <w:lang w:eastAsia="en-GB"/>
              </w:rPr>
            </w:pPr>
          </w:p>
        </w:tc>
      </w:tr>
      <w:tr w:rsidR="0038271D" w:rsidRPr="00A10AAC" w14:paraId="738D831B" w14:textId="77777777" w:rsidTr="008255DB">
        <w:trPr>
          <w:trHeight w:val="290"/>
        </w:trPr>
        <w:tc>
          <w:tcPr>
            <w:tcW w:w="2566" w:type="pct"/>
            <w:tcBorders>
              <w:top w:val="single" w:sz="4" w:space="0" w:color="auto"/>
              <w:left w:val="single" w:sz="4" w:space="0" w:color="auto"/>
              <w:bottom w:val="nil"/>
              <w:right w:val="single" w:sz="4" w:space="0" w:color="auto"/>
            </w:tcBorders>
            <w:shd w:val="clear" w:color="000000" w:fill="8DB4E2"/>
            <w:noWrap/>
            <w:vAlign w:val="bottom"/>
            <w:hideMark/>
          </w:tcPr>
          <w:p w14:paraId="3A55C148"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1142" w:type="pct"/>
            <w:tcBorders>
              <w:top w:val="single" w:sz="4" w:space="0" w:color="auto"/>
              <w:left w:val="nil"/>
              <w:bottom w:val="nil"/>
              <w:right w:val="single" w:sz="4" w:space="0" w:color="auto"/>
            </w:tcBorders>
            <w:shd w:val="clear" w:color="000000" w:fill="8DB4E2"/>
            <w:noWrap/>
            <w:vAlign w:val="bottom"/>
            <w:hideMark/>
          </w:tcPr>
          <w:p w14:paraId="06E4AE91" w14:textId="057A4ED4" w:rsidR="00A10AAC" w:rsidRPr="00A10AAC" w:rsidRDefault="00792190" w:rsidP="00A10AAC">
            <w:pPr>
              <w:rPr>
                <w:rFonts w:ascii="Aptos Narrow" w:hAnsi="Aptos Narrow"/>
                <w:color w:val="000000"/>
                <w:sz w:val="22"/>
                <w:szCs w:val="22"/>
                <w:lang w:eastAsia="en-GB"/>
              </w:rPr>
            </w:pPr>
            <w:r w:rsidRPr="00792190">
              <w:rPr>
                <w:rFonts w:ascii="Aptos Narrow" w:hAnsi="Aptos Narrow"/>
                <w:color w:val="000000"/>
                <w:sz w:val="22"/>
                <w:szCs w:val="22"/>
                <w:lang w:eastAsia="en-GB"/>
              </w:rPr>
              <w:t>Postgraduate (taught)</w:t>
            </w:r>
          </w:p>
        </w:tc>
        <w:tc>
          <w:tcPr>
            <w:tcW w:w="428" w:type="pct"/>
            <w:tcBorders>
              <w:top w:val="single" w:sz="4" w:space="0" w:color="auto"/>
              <w:left w:val="nil"/>
              <w:bottom w:val="nil"/>
              <w:right w:val="single" w:sz="4" w:space="0" w:color="auto"/>
            </w:tcBorders>
            <w:shd w:val="clear" w:color="000000" w:fill="8DB4E2"/>
            <w:noWrap/>
            <w:vAlign w:val="bottom"/>
            <w:hideMark/>
          </w:tcPr>
          <w:p w14:paraId="0E09A820"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522" w:type="pct"/>
            <w:tcBorders>
              <w:top w:val="single" w:sz="4" w:space="0" w:color="auto"/>
              <w:left w:val="nil"/>
              <w:bottom w:val="nil"/>
              <w:right w:val="single" w:sz="4" w:space="0" w:color="auto"/>
            </w:tcBorders>
            <w:shd w:val="clear" w:color="000000" w:fill="8DB4E2"/>
            <w:noWrap/>
            <w:vAlign w:val="bottom"/>
            <w:hideMark/>
          </w:tcPr>
          <w:p w14:paraId="238396FD"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341" w:type="pct"/>
            <w:tcBorders>
              <w:top w:val="single" w:sz="4" w:space="0" w:color="auto"/>
              <w:left w:val="nil"/>
              <w:bottom w:val="nil"/>
              <w:right w:val="single" w:sz="4" w:space="0" w:color="auto"/>
            </w:tcBorders>
            <w:shd w:val="clear" w:color="000000" w:fill="8DB4E2"/>
            <w:noWrap/>
            <w:vAlign w:val="bottom"/>
            <w:hideMark/>
          </w:tcPr>
          <w:p w14:paraId="0A4426B4"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r>
      <w:tr w:rsidR="0038271D" w:rsidRPr="00A10AAC" w14:paraId="08B8F8EB" w14:textId="77777777" w:rsidTr="008255DB">
        <w:trPr>
          <w:trHeight w:val="290"/>
        </w:trPr>
        <w:tc>
          <w:tcPr>
            <w:tcW w:w="2566" w:type="pct"/>
            <w:tcBorders>
              <w:top w:val="nil"/>
              <w:left w:val="single" w:sz="4" w:space="0" w:color="auto"/>
              <w:bottom w:val="single" w:sz="4" w:space="0" w:color="auto"/>
              <w:right w:val="single" w:sz="4" w:space="0" w:color="auto"/>
            </w:tcBorders>
            <w:shd w:val="clear" w:color="000000" w:fill="8DB4E2"/>
            <w:noWrap/>
            <w:vAlign w:val="bottom"/>
            <w:hideMark/>
          </w:tcPr>
          <w:p w14:paraId="16EB9A1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 </w:t>
            </w:r>
          </w:p>
        </w:tc>
        <w:tc>
          <w:tcPr>
            <w:tcW w:w="1142" w:type="pct"/>
            <w:tcBorders>
              <w:top w:val="nil"/>
              <w:left w:val="nil"/>
              <w:bottom w:val="single" w:sz="4" w:space="0" w:color="auto"/>
              <w:right w:val="single" w:sz="4" w:space="0" w:color="auto"/>
            </w:tcBorders>
            <w:shd w:val="clear" w:color="000000" w:fill="8DB4E2"/>
            <w:noWrap/>
            <w:vAlign w:val="bottom"/>
            <w:hideMark/>
          </w:tcPr>
          <w:p w14:paraId="67836B2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428" w:type="pct"/>
            <w:tcBorders>
              <w:top w:val="nil"/>
              <w:left w:val="nil"/>
              <w:bottom w:val="single" w:sz="4" w:space="0" w:color="auto"/>
              <w:right w:val="single" w:sz="4" w:space="0" w:color="auto"/>
            </w:tcBorders>
            <w:shd w:val="clear" w:color="000000" w:fill="8DB4E2"/>
            <w:noWrap/>
            <w:vAlign w:val="bottom"/>
            <w:hideMark/>
          </w:tcPr>
          <w:p w14:paraId="37B2883E"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c>
          <w:tcPr>
            <w:tcW w:w="522" w:type="pct"/>
            <w:tcBorders>
              <w:top w:val="nil"/>
              <w:left w:val="nil"/>
              <w:bottom w:val="single" w:sz="4" w:space="0" w:color="auto"/>
              <w:right w:val="single" w:sz="4" w:space="0" w:color="auto"/>
            </w:tcBorders>
            <w:shd w:val="clear" w:color="000000" w:fill="8DB4E2"/>
            <w:noWrap/>
            <w:vAlign w:val="bottom"/>
            <w:hideMark/>
          </w:tcPr>
          <w:p w14:paraId="57217A87"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Count</w:t>
            </w:r>
          </w:p>
        </w:tc>
        <w:tc>
          <w:tcPr>
            <w:tcW w:w="341" w:type="pct"/>
            <w:tcBorders>
              <w:top w:val="nil"/>
              <w:left w:val="nil"/>
              <w:bottom w:val="single" w:sz="4" w:space="0" w:color="auto"/>
              <w:right w:val="single" w:sz="4" w:space="0" w:color="auto"/>
            </w:tcBorders>
            <w:shd w:val="clear" w:color="000000" w:fill="8DB4E2"/>
            <w:noWrap/>
            <w:vAlign w:val="bottom"/>
            <w:hideMark/>
          </w:tcPr>
          <w:p w14:paraId="3A667C3D" w14:textId="77777777" w:rsidR="00A10AAC" w:rsidRPr="00A10AAC" w:rsidRDefault="00A10AAC" w:rsidP="00A10AAC">
            <w:pPr>
              <w:jc w:val="center"/>
              <w:rPr>
                <w:rFonts w:ascii="Aptos Narrow" w:hAnsi="Aptos Narrow"/>
                <w:color w:val="000000"/>
                <w:sz w:val="22"/>
                <w:szCs w:val="22"/>
                <w:lang w:eastAsia="en-GB"/>
              </w:rPr>
            </w:pPr>
            <w:r w:rsidRPr="00A10AAC">
              <w:rPr>
                <w:rFonts w:ascii="Aptos Narrow" w:hAnsi="Aptos Narrow"/>
                <w:color w:val="000000"/>
                <w:sz w:val="22"/>
                <w:szCs w:val="22"/>
                <w:lang w:eastAsia="en-GB"/>
              </w:rPr>
              <w:t>%</w:t>
            </w:r>
          </w:p>
        </w:tc>
      </w:tr>
      <w:tr w:rsidR="0038271D" w:rsidRPr="00A10AAC" w14:paraId="7189DF07" w14:textId="77777777" w:rsidTr="008255DB">
        <w:trPr>
          <w:trHeight w:val="290"/>
        </w:trPr>
        <w:tc>
          <w:tcPr>
            <w:tcW w:w="2566" w:type="pct"/>
            <w:tcBorders>
              <w:top w:val="nil"/>
              <w:left w:val="single" w:sz="4" w:space="0" w:color="auto"/>
              <w:bottom w:val="nil"/>
              <w:right w:val="single" w:sz="4" w:space="0" w:color="auto"/>
            </w:tcBorders>
            <w:shd w:val="clear" w:color="000000" w:fill="8DB4E2"/>
            <w:noWrap/>
            <w:vAlign w:val="bottom"/>
            <w:hideMark/>
          </w:tcPr>
          <w:p w14:paraId="3B321129"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Both young people/children and relatives/friends</w:t>
            </w:r>
          </w:p>
        </w:tc>
        <w:tc>
          <w:tcPr>
            <w:tcW w:w="1142" w:type="pct"/>
            <w:tcBorders>
              <w:top w:val="nil"/>
              <w:left w:val="nil"/>
              <w:bottom w:val="nil"/>
              <w:right w:val="single" w:sz="4" w:space="0" w:color="auto"/>
            </w:tcBorders>
            <w:noWrap/>
            <w:vAlign w:val="bottom"/>
            <w:hideMark/>
          </w:tcPr>
          <w:p w14:paraId="0AC917C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90</w:t>
            </w:r>
          </w:p>
        </w:tc>
        <w:tc>
          <w:tcPr>
            <w:tcW w:w="428" w:type="pct"/>
            <w:tcBorders>
              <w:top w:val="nil"/>
              <w:left w:val="nil"/>
              <w:bottom w:val="nil"/>
              <w:right w:val="single" w:sz="4" w:space="0" w:color="auto"/>
            </w:tcBorders>
            <w:noWrap/>
            <w:vAlign w:val="bottom"/>
            <w:hideMark/>
          </w:tcPr>
          <w:p w14:paraId="5FA2FF5E"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w:t>
            </w:r>
          </w:p>
        </w:tc>
        <w:tc>
          <w:tcPr>
            <w:tcW w:w="522" w:type="pct"/>
            <w:tcBorders>
              <w:top w:val="nil"/>
              <w:left w:val="nil"/>
              <w:bottom w:val="nil"/>
              <w:right w:val="single" w:sz="4" w:space="0" w:color="auto"/>
            </w:tcBorders>
            <w:noWrap/>
            <w:vAlign w:val="bottom"/>
            <w:hideMark/>
          </w:tcPr>
          <w:p w14:paraId="0B2BA89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505</w:t>
            </w:r>
          </w:p>
        </w:tc>
        <w:tc>
          <w:tcPr>
            <w:tcW w:w="341" w:type="pct"/>
            <w:tcBorders>
              <w:top w:val="nil"/>
              <w:left w:val="nil"/>
              <w:bottom w:val="nil"/>
              <w:right w:val="single" w:sz="4" w:space="0" w:color="auto"/>
            </w:tcBorders>
            <w:noWrap/>
            <w:vAlign w:val="bottom"/>
            <w:hideMark/>
          </w:tcPr>
          <w:p w14:paraId="24EEA05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38271D" w:rsidRPr="00A10AAC" w14:paraId="5DEF3350" w14:textId="77777777" w:rsidTr="008255DB">
        <w:trPr>
          <w:trHeight w:val="290"/>
        </w:trPr>
        <w:tc>
          <w:tcPr>
            <w:tcW w:w="2566" w:type="pct"/>
            <w:tcBorders>
              <w:top w:val="nil"/>
              <w:left w:val="single" w:sz="4" w:space="0" w:color="auto"/>
              <w:bottom w:val="nil"/>
              <w:right w:val="single" w:sz="4" w:space="0" w:color="auto"/>
            </w:tcBorders>
            <w:shd w:val="clear" w:color="000000" w:fill="8DB4E2"/>
            <w:noWrap/>
            <w:vAlign w:val="bottom"/>
            <w:hideMark/>
          </w:tcPr>
          <w:p w14:paraId="513DFCF0"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No dependants</w:t>
            </w:r>
          </w:p>
        </w:tc>
        <w:tc>
          <w:tcPr>
            <w:tcW w:w="1142" w:type="pct"/>
            <w:tcBorders>
              <w:top w:val="nil"/>
              <w:left w:val="nil"/>
              <w:bottom w:val="nil"/>
              <w:right w:val="single" w:sz="4" w:space="0" w:color="auto"/>
            </w:tcBorders>
            <w:noWrap/>
            <w:vAlign w:val="bottom"/>
            <w:hideMark/>
          </w:tcPr>
          <w:p w14:paraId="521D6485"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2305</w:t>
            </w:r>
          </w:p>
        </w:tc>
        <w:tc>
          <w:tcPr>
            <w:tcW w:w="428" w:type="pct"/>
            <w:tcBorders>
              <w:top w:val="nil"/>
              <w:left w:val="nil"/>
              <w:bottom w:val="nil"/>
              <w:right w:val="single" w:sz="4" w:space="0" w:color="auto"/>
            </w:tcBorders>
            <w:noWrap/>
            <w:vAlign w:val="bottom"/>
            <w:hideMark/>
          </w:tcPr>
          <w:p w14:paraId="4CA61A4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70%</w:t>
            </w:r>
          </w:p>
        </w:tc>
        <w:tc>
          <w:tcPr>
            <w:tcW w:w="522" w:type="pct"/>
            <w:tcBorders>
              <w:top w:val="nil"/>
              <w:left w:val="nil"/>
              <w:bottom w:val="nil"/>
              <w:right w:val="single" w:sz="4" w:space="0" w:color="auto"/>
            </w:tcBorders>
            <w:noWrap/>
            <w:vAlign w:val="bottom"/>
            <w:hideMark/>
          </w:tcPr>
          <w:p w14:paraId="1B4B1F7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34885</w:t>
            </w:r>
          </w:p>
        </w:tc>
        <w:tc>
          <w:tcPr>
            <w:tcW w:w="341" w:type="pct"/>
            <w:tcBorders>
              <w:top w:val="nil"/>
              <w:left w:val="nil"/>
              <w:bottom w:val="nil"/>
              <w:right w:val="single" w:sz="4" w:space="0" w:color="auto"/>
            </w:tcBorders>
            <w:noWrap/>
            <w:vAlign w:val="bottom"/>
            <w:hideMark/>
          </w:tcPr>
          <w:p w14:paraId="2C01D904"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85%</w:t>
            </w:r>
          </w:p>
        </w:tc>
      </w:tr>
      <w:tr w:rsidR="0038271D" w:rsidRPr="00A10AAC" w14:paraId="7732DC52" w14:textId="77777777" w:rsidTr="008255DB">
        <w:trPr>
          <w:trHeight w:val="290"/>
        </w:trPr>
        <w:tc>
          <w:tcPr>
            <w:tcW w:w="2566" w:type="pct"/>
            <w:tcBorders>
              <w:top w:val="nil"/>
              <w:left w:val="single" w:sz="4" w:space="0" w:color="auto"/>
              <w:bottom w:val="nil"/>
              <w:right w:val="single" w:sz="4" w:space="0" w:color="auto"/>
            </w:tcBorders>
            <w:shd w:val="clear" w:color="000000" w:fill="8DB4E2"/>
            <w:noWrap/>
            <w:vAlign w:val="bottom"/>
            <w:hideMark/>
          </w:tcPr>
          <w:p w14:paraId="3C905B21"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Not available</w:t>
            </w:r>
          </w:p>
        </w:tc>
        <w:tc>
          <w:tcPr>
            <w:tcW w:w="1142" w:type="pct"/>
            <w:tcBorders>
              <w:top w:val="nil"/>
              <w:left w:val="nil"/>
              <w:bottom w:val="nil"/>
              <w:right w:val="single" w:sz="4" w:space="0" w:color="auto"/>
            </w:tcBorders>
            <w:noWrap/>
            <w:vAlign w:val="bottom"/>
            <w:hideMark/>
          </w:tcPr>
          <w:p w14:paraId="0904DD6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120</w:t>
            </w:r>
          </w:p>
        </w:tc>
        <w:tc>
          <w:tcPr>
            <w:tcW w:w="428" w:type="pct"/>
            <w:tcBorders>
              <w:top w:val="nil"/>
              <w:left w:val="nil"/>
              <w:bottom w:val="nil"/>
              <w:right w:val="single" w:sz="4" w:space="0" w:color="auto"/>
            </w:tcBorders>
            <w:noWrap/>
            <w:vAlign w:val="bottom"/>
            <w:hideMark/>
          </w:tcPr>
          <w:p w14:paraId="1AAD844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w:t>
            </w:r>
          </w:p>
        </w:tc>
        <w:tc>
          <w:tcPr>
            <w:tcW w:w="522" w:type="pct"/>
            <w:tcBorders>
              <w:top w:val="nil"/>
              <w:left w:val="nil"/>
              <w:bottom w:val="nil"/>
              <w:right w:val="single" w:sz="4" w:space="0" w:color="auto"/>
            </w:tcBorders>
            <w:noWrap/>
            <w:vAlign w:val="bottom"/>
            <w:hideMark/>
          </w:tcPr>
          <w:p w14:paraId="0DB8F19D"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1030</w:t>
            </w:r>
          </w:p>
        </w:tc>
        <w:tc>
          <w:tcPr>
            <w:tcW w:w="341" w:type="pct"/>
            <w:tcBorders>
              <w:top w:val="nil"/>
              <w:left w:val="nil"/>
              <w:bottom w:val="nil"/>
              <w:right w:val="single" w:sz="4" w:space="0" w:color="auto"/>
            </w:tcBorders>
            <w:noWrap/>
            <w:vAlign w:val="bottom"/>
            <w:hideMark/>
          </w:tcPr>
          <w:p w14:paraId="0B19C8A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w:t>
            </w:r>
          </w:p>
        </w:tc>
      </w:tr>
      <w:tr w:rsidR="0038271D" w:rsidRPr="00A10AAC" w14:paraId="4B9FB3F6" w14:textId="77777777" w:rsidTr="008255DB">
        <w:trPr>
          <w:trHeight w:val="290"/>
        </w:trPr>
        <w:tc>
          <w:tcPr>
            <w:tcW w:w="2566" w:type="pct"/>
            <w:tcBorders>
              <w:top w:val="nil"/>
              <w:left w:val="single" w:sz="4" w:space="0" w:color="auto"/>
              <w:bottom w:val="nil"/>
              <w:right w:val="single" w:sz="4" w:space="0" w:color="auto"/>
            </w:tcBorders>
            <w:shd w:val="clear" w:color="000000" w:fill="8DB4E2"/>
            <w:noWrap/>
            <w:vAlign w:val="bottom"/>
            <w:hideMark/>
          </w:tcPr>
          <w:p w14:paraId="753B1E16"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Other relatives/friends</w:t>
            </w:r>
          </w:p>
        </w:tc>
        <w:tc>
          <w:tcPr>
            <w:tcW w:w="1142" w:type="pct"/>
            <w:tcBorders>
              <w:top w:val="nil"/>
              <w:left w:val="nil"/>
              <w:bottom w:val="nil"/>
              <w:right w:val="single" w:sz="4" w:space="0" w:color="auto"/>
            </w:tcBorders>
            <w:noWrap/>
            <w:vAlign w:val="bottom"/>
            <w:hideMark/>
          </w:tcPr>
          <w:p w14:paraId="77FE2C32"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45</w:t>
            </w:r>
          </w:p>
        </w:tc>
        <w:tc>
          <w:tcPr>
            <w:tcW w:w="428" w:type="pct"/>
            <w:tcBorders>
              <w:top w:val="nil"/>
              <w:left w:val="nil"/>
              <w:bottom w:val="nil"/>
              <w:right w:val="single" w:sz="4" w:space="0" w:color="auto"/>
            </w:tcBorders>
            <w:noWrap/>
            <w:vAlign w:val="bottom"/>
            <w:hideMark/>
          </w:tcPr>
          <w:p w14:paraId="6CF2844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c>
          <w:tcPr>
            <w:tcW w:w="522" w:type="pct"/>
            <w:tcBorders>
              <w:top w:val="nil"/>
              <w:left w:val="nil"/>
              <w:bottom w:val="nil"/>
              <w:right w:val="single" w:sz="4" w:space="0" w:color="auto"/>
            </w:tcBorders>
            <w:noWrap/>
            <w:vAlign w:val="bottom"/>
            <w:hideMark/>
          </w:tcPr>
          <w:p w14:paraId="2EC8A8D3"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335</w:t>
            </w:r>
          </w:p>
        </w:tc>
        <w:tc>
          <w:tcPr>
            <w:tcW w:w="341" w:type="pct"/>
            <w:tcBorders>
              <w:top w:val="nil"/>
              <w:left w:val="nil"/>
              <w:bottom w:val="nil"/>
              <w:right w:val="single" w:sz="4" w:space="0" w:color="auto"/>
            </w:tcBorders>
            <w:noWrap/>
            <w:vAlign w:val="bottom"/>
            <w:hideMark/>
          </w:tcPr>
          <w:p w14:paraId="63018031"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w:t>
            </w:r>
          </w:p>
        </w:tc>
      </w:tr>
      <w:tr w:rsidR="0038271D" w:rsidRPr="00A10AAC" w14:paraId="3077E60D" w14:textId="77777777" w:rsidTr="008255DB">
        <w:trPr>
          <w:trHeight w:val="290"/>
        </w:trPr>
        <w:tc>
          <w:tcPr>
            <w:tcW w:w="2566" w:type="pct"/>
            <w:tcBorders>
              <w:top w:val="nil"/>
              <w:left w:val="single" w:sz="4" w:space="0" w:color="auto"/>
              <w:bottom w:val="nil"/>
              <w:right w:val="single" w:sz="4" w:space="0" w:color="auto"/>
            </w:tcBorders>
            <w:shd w:val="clear" w:color="000000" w:fill="8DB4E2"/>
            <w:noWrap/>
            <w:vAlign w:val="bottom"/>
            <w:hideMark/>
          </w:tcPr>
          <w:p w14:paraId="48C7CE3E"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Young people/children</w:t>
            </w:r>
          </w:p>
        </w:tc>
        <w:tc>
          <w:tcPr>
            <w:tcW w:w="1142" w:type="pct"/>
            <w:tcBorders>
              <w:top w:val="nil"/>
              <w:left w:val="nil"/>
              <w:bottom w:val="nil"/>
              <w:right w:val="single" w:sz="4" w:space="0" w:color="auto"/>
            </w:tcBorders>
            <w:noWrap/>
            <w:vAlign w:val="bottom"/>
            <w:hideMark/>
          </w:tcPr>
          <w:p w14:paraId="343FED40"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735</w:t>
            </w:r>
          </w:p>
        </w:tc>
        <w:tc>
          <w:tcPr>
            <w:tcW w:w="428" w:type="pct"/>
            <w:tcBorders>
              <w:top w:val="nil"/>
              <w:left w:val="nil"/>
              <w:bottom w:val="nil"/>
              <w:right w:val="single" w:sz="4" w:space="0" w:color="auto"/>
            </w:tcBorders>
            <w:noWrap/>
            <w:vAlign w:val="bottom"/>
            <w:hideMark/>
          </w:tcPr>
          <w:p w14:paraId="137D8A18"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22%</w:t>
            </w:r>
          </w:p>
        </w:tc>
        <w:tc>
          <w:tcPr>
            <w:tcW w:w="522" w:type="pct"/>
            <w:tcBorders>
              <w:top w:val="nil"/>
              <w:left w:val="nil"/>
              <w:bottom w:val="nil"/>
              <w:right w:val="single" w:sz="4" w:space="0" w:color="auto"/>
            </w:tcBorders>
            <w:noWrap/>
            <w:vAlign w:val="bottom"/>
            <w:hideMark/>
          </w:tcPr>
          <w:p w14:paraId="52276607"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4205</w:t>
            </w:r>
          </w:p>
        </w:tc>
        <w:tc>
          <w:tcPr>
            <w:tcW w:w="341" w:type="pct"/>
            <w:tcBorders>
              <w:top w:val="nil"/>
              <w:left w:val="nil"/>
              <w:bottom w:val="nil"/>
              <w:right w:val="single" w:sz="4" w:space="0" w:color="auto"/>
            </w:tcBorders>
            <w:noWrap/>
            <w:vAlign w:val="bottom"/>
            <w:hideMark/>
          </w:tcPr>
          <w:p w14:paraId="4C81F3E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w:t>
            </w:r>
          </w:p>
        </w:tc>
      </w:tr>
      <w:tr w:rsidR="0038271D" w:rsidRPr="00A10AAC" w14:paraId="1A16667E" w14:textId="77777777" w:rsidTr="008255DB">
        <w:trPr>
          <w:trHeight w:val="290"/>
        </w:trPr>
        <w:tc>
          <w:tcPr>
            <w:tcW w:w="2566" w:type="pct"/>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02C14C7B" w14:textId="77777777" w:rsidR="00A10AAC" w:rsidRPr="00A10AAC" w:rsidRDefault="00A10AAC" w:rsidP="00A10AAC">
            <w:pPr>
              <w:rPr>
                <w:rFonts w:ascii="Aptos Narrow" w:hAnsi="Aptos Narrow"/>
                <w:color w:val="000000"/>
                <w:sz w:val="22"/>
                <w:szCs w:val="22"/>
                <w:lang w:eastAsia="en-GB"/>
              </w:rPr>
            </w:pPr>
            <w:r w:rsidRPr="00A10AAC">
              <w:rPr>
                <w:rFonts w:ascii="Aptos Narrow" w:hAnsi="Aptos Narrow"/>
                <w:color w:val="000000"/>
                <w:sz w:val="22"/>
                <w:szCs w:val="22"/>
                <w:lang w:eastAsia="en-GB"/>
              </w:rPr>
              <w:t>Total</w:t>
            </w:r>
          </w:p>
        </w:tc>
        <w:tc>
          <w:tcPr>
            <w:tcW w:w="1142" w:type="pct"/>
            <w:tcBorders>
              <w:top w:val="single" w:sz="4" w:space="0" w:color="auto"/>
              <w:left w:val="nil"/>
              <w:bottom w:val="single" w:sz="4" w:space="0" w:color="auto"/>
              <w:right w:val="single" w:sz="4" w:space="0" w:color="auto"/>
            </w:tcBorders>
            <w:noWrap/>
            <w:vAlign w:val="bottom"/>
            <w:hideMark/>
          </w:tcPr>
          <w:p w14:paraId="4C9FB04C"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3300</w:t>
            </w:r>
          </w:p>
        </w:tc>
        <w:tc>
          <w:tcPr>
            <w:tcW w:w="428" w:type="pct"/>
            <w:tcBorders>
              <w:top w:val="single" w:sz="4" w:space="0" w:color="auto"/>
              <w:left w:val="nil"/>
              <w:bottom w:val="single" w:sz="4" w:space="0" w:color="auto"/>
              <w:right w:val="single" w:sz="4" w:space="0" w:color="auto"/>
            </w:tcBorders>
            <w:noWrap/>
            <w:vAlign w:val="bottom"/>
            <w:hideMark/>
          </w:tcPr>
          <w:p w14:paraId="253B347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c>
          <w:tcPr>
            <w:tcW w:w="522" w:type="pct"/>
            <w:tcBorders>
              <w:top w:val="single" w:sz="4" w:space="0" w:color="auto"/>
              <w:left w:val="nil"/>
              <w:bottom w:val="single" w:sz="4" w:space="0" w:color="auto"/>
              <w:right w:val="single" w:sz="4" w:space="0" w:color="auto"/>
            </w:tcBorders>
            <w:noWrap/>
            <w:vAlign w:val="bottom"/>
            <w:hideMark/>
          </w:tcPr>
          <w:p w14:paraId="6B59B14B"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40960</w:t>
            </w:r>
          </w:p>
        </w:tc>
        <w:tc>
          <w:tcPr>
            <w:tcW w:w="341" w:type="pct"/>
            <w:tcBorders>
              <w:top w:val="single" w:sz="4" w:space="0" w:color="auto"/>
              <w:left w:val="nil"/>
              <w:bottom w:val="single" w:sz="4" w:space="0" w:color="auto"/>
              <w:right w:val="single" w:sz="4" w:space="0" w:color="auto"/>
            </w:tcBorders>
            <w:noWrap/>
            <w:vAlign w:val="bottom"/>
            <w:hideMark/>
          </w:tcPr>
          <w:p w14:paraId="6AF37D2F" w14:textId="77777777" w:rsidR="00A10AAC" w:rsidRPr="00A10AAC" w:rsidRDefault="00A10AAC" w:rsidP="00A10AAC">
            <w:pPr>
              <w:jc w:val="right"/>
              <w:rPr>
                <w:rFonts w:ascii="Aptos Narrow" w:hAnsi="Aptos Narrow"/>
                <w:color w:val="000000"/>
                <w:sz w:val="22"/>
                <w:szCs w:val="22"/>
                <w:lang w:eastAsia="en-GB"/>
              </w:rPr>
            </w:pPr>
            <w:r w:rsidRPr="00A10AAC">
              <w:rPr>
                <w:rFonts w:ascii="Aptos Narrow" w:hAnsi="Aptos Narrow"/>
                <w:color w:val="000000"/>
                <w:sz w:val="22"/>
                <w:szCs w:val="22"/>
                <w:lang w:eastAsia="en-GB"/>
              </w:rPr>
              <w:t>100%</w:t>
            </w:r>
          </w:p>
        </w:tc>
      </w:tr>
    </w:tbl>
    <w:p w14:paraId="025FB55C" w14:textId="77777777" w:rsidR="00A10AAC" w:rsidRDefault="00A10AAC" w:rsidP="00A726CD">
      <w:pPr>
        <w:rPr>
          <w:rFonts w:cs="Arial"/>
          <w:color w:val="4472C4" w:themeColor="accent1"/>
          <w:szCs w:val="24"/>
        </w:rPr>
      </w:pPr>
    </w:p>
    <w:p w14:paraId="757389C1" w14:textId="2CF306FC" w:rsidR="00A726CD" w:rsidRPr="00F83D5A" w:rsidRDefault="00F83D5A" w:rsidP="00A726CD">
      <w:pPr>
        <w:rPr>
          <w:rFonts w:cs="Arial"/>
          <w:color w:val="4472C4" w:themeColor="accent1"/>
          <w:sz w:val="28"/>
          <w:szCs w:val="28"/>
        </w:rPr>
      </w:pPr>
      <w:r w:rsidRPr="00F83D5A">
        <w:rPr>
          <w:rFonts w:cs="Arial"/>
          <w:color w:val="4472C4" w:themeColor="accent1"/>
          <w:szCs w:val="24"/>
        </w:rPr>
        <w:t>This evidence, therefore, suggests that people with dependants are more likely to utilise or need postgraduate taught study and associated financial support.</w:t>
      </w:r>
    </w:p>
    <w:p w14:paraId="6C78A5B3" w14:textId="77777777" w:rsidR="00A726CD" w:rsidRPr="00A726CD" w:rsidRDefault="00A726CD" w:rsidP="00A726CD">
      <w:pPr>
        <w:autoSpaceDE w:val="0"/>
        <w:autoSpaceDN w:val="0"/>
        <w:adjustRightInd w:val="0"/>
        <w:rPr>
          <w:rFonts w:cs="Arial"/>
          <w:b/>
          <w:sz w:val="28"/>
          <w:szCs w:val="28"/>
        </w:rPr>
      </w:pPr>
    </w:p>
    <w:p w14:paraId="6B79B624"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Needs, experiences and priorities</w:t>
      </w:r>
    </w:p>
    <w:p w14:paraId="374D757F" w14:textId="77777777" w:rsidR="00A726CD" w:rsidRPr="00A726CD" w:rsidRDefault="00A726CD" w:rsidP="00A726CD">
      <w:pPr>
        <w:autoSpaceDE w:val="0"/>
        <w:autoSpaceDN w:val="0"/>
        <w:adjustRightInd w:val="0"/>
        <w:rPr>
          <w:rFonts w:cs="Arial"/>
          <w:b/>
          <w:sz w:val="28"/>
          <w:szCs w:val="28"/>
        </w:rPr>
      </w:pPr>
    </w:p>
    <w:p w14:paraId="31A14AB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Taking into account</w:t>
      </w:r>
      <w:proofErr w:type="gramEnd"/>
      <w:r w:rsidRPr="00A726CD">
        <w:rPr>
          <w:rFonts w:cs="Arial"/>
          <w:sz w:val="28"/>
          <w:szCs w:val="28"/>
        </w:rPr>
        <w:t xml:space="preserve"> the information referred to above, what are the different needs, experiences and priorities of each of the following categories, in relation to the </w:t>
      </w:r>
      <w:proofErr w:type="gramStart"/>
      <w:r w:rsidRPr="00A726CD">
        <w:rPr>
          <w:rFonts w:cs="Arial"/>
          <w:sz w:val="28"/>
          <w:szCs w:val="28"/>
        </w:rPr>
        <w:t>particular policy/decision</w:t>
      </w:r>
      <w:proofErr w:type="gramEnd"/>
      <w:r w:rsidRPr="00A726CD">
        <w:rPr>
          <w:rFonts w:cs="Arial"/>
          <w:sz w:val="28"/>
          <w:szCs w:val="28"/>
        </w:rPr>
        <w:t xml:space="preserve">?  </w:t>
      </w:r>
    </w:p>
    <w:p w14:paraId="13BB8C66" w14:textId="77777777" w:rsidR="00A726CD" w:rsidRPr="00A726CD" w:rsidRDefault="00A726CD" w:rsidP="00A726CD">
      <w:pPr>
        <w:autoSpaceDE w:val="0"/>
        <w:autoSpaceDN w:val="0"/>
        <w:adjustRightInd w:val="0"/>
        <w:rPr>
          <w:rFonts w:cs="Arial"/>
          <w:sz w:val="28"/>
          <w:szCs w:val="28"/>
        </w:rPr>
      </w:pPr>
    </w:p>
    <w:p w14:paraId="031FF8CA" w14:textId="573358F6" w:rsidR="00A726CD" w:rsidRPr="00A726CD" w:rsidRDefault="00A726CD" w:rsidP="00CB327C">
      <w:pPr>
        <w:autoSpaceDE w:val="0"/>
        <w:autoSpaceDN w:val="0"/>
        <w:adjustRightInd w:val="0"/>
        <w:rPr>
          <w:rFonts w:cs="Arial"/>
          <w:sz w:val="28"/>
          <w:szCs w:val="28"/>
        </w:rPr>
      </w:pPr>
      <w:r w:rsidRPr="00A726CD">
        <w:rPr>
          <w:rFonts w:cs="Arial"/>
          <w:sz w:val="28"/>
          <w:szCs w:val="28"/>
        </w:rPr>
        <w:t xml:space="preserve">(Specify </w:t>
      </w:r>
      <w:r w:rsidRPr="00A726CD">
        <w:rPr>
          <w:rFonts w:cs="Arial"/>
          <w:sz w:val="28"/>
          <w:szCs w:val="28"/>
          <w:u w:val="single"/>
        </w:rPr>
        <w:t>details</w:t>
      </w:r>
      <w:r w:rsidRPr="00A726CD">
        <w:rPr>
          <w:rFonts w:cs="Arial"/>
          <w:sz w:val="28"/>
          <w:szCs w:val="28"/>
        </w:rPr>
        <w:t xml:space="preserve"> of the </w:t>
      </w:r>
      <w:r w:rsidRPr="00A726CD">
        <w:rPr>
          <w:rFonts w:cs="Arial"/>
          <w:sz w:val="28"/>
          <w:szCs w:val="28"/>
          <w:u w:val="single"/>
        </w:rPr>
        <w:t>needs, experiences and priorities</w:t>
      </w:r>
      <w:r w:rsidRPr="00A726CD">
        <w:rPr>
          <w:rFonts w:cs="Arial"/>
          <w:sz w:val="28"/>
          <w:szCs w:val="28"/>
        </w:rPr>
        <w:t xml:space="preserve"> for each of the Section 75 categories below).</w:t>
      </w:r>
    </w:p>
    <w:p w14:paraId="7C981F3E" w14:textId="77777777" w:rsidR="00A726CD" w:rsidRPr="00A726CD" w:rsidRDefault="00A726CD" w:rsidP="00A726CD">
      <w:pPr>
        <w:rPr>
          <w:rFonts w:cs="Arial"/>
          <w:b/>
          <w:sz w:val="28"/>
          <w:szCs w:val="28"/>
        </w:rPr>
      </w:pPr>
    </w:p>
    <w:p w14:paraId="2D39435A" w14:textId="77777777" w:rsidR="0038271D" w:rsidRDefault="00A726CD" w:rsidP="0038271D">
      <w:pPr>
        <w:rPr>
          <w:rFonts w:cs="Arial"/>
          <w:sz w:val="28"/>
          <w:szCs w:val="28"/>
        </w:rPr>
      </w:pPr>
      <w:r w:rsidRPr="00A726CD">
        <w:rPr>
          <w:rFonts w:cs="Arial"/>
          <w:b/>
          <w:sz w:val="28"/>
          <w:szCs w:val="28"/>
        </w:rPr>
        <w:t>Religious belief</w:t>
      </w:r>
    </w:p>
    <w:p w14:paraId="023CB9B1" w14:textId="0460CFC9" w:rsidR="003C1062" w:rsidRPr="0038271D" w:rsidRDefault="003C1062" w:rsidP="0038271D">
      <w:pPr>
        <w:rPr>
          <w:rFonts w:cs="Arial"/>
          <w:sz w:val="28"/>
          <w:szCs w:val="28"/>
        </w:rPr>
      </w:pPr>
      <w:r w:rsidRPr="00463E44">
        <w:rPr>
          <w:rFonts w:cs="Arial"/>
          <w:color w:val="4472C4"/>
          <w:szCs w:val="24"/>
        </w:rPr>
        <w:t>There are more Catholic than Protestant students enrolled in NI institutions</w:t>
      </w:r>
      <w:bookmarkStart w:id="2" w:name="_Hlk143585290"/>
      <w:r w:rsidR="0038271D">
        <w:rPr>
          <w:rFonts w:cs="Arial"/>
          <w:color w:val="4472C4"/>
          <w:szCs w:val="24"/>
        </w:rPr>
        <w:t xml:space="preserve">. </w:t>
      </w:r>
      <w:r w:rsidR="000B2F33">
        <w:rPr>
          <w:rFonts w:cs="Arial"/>
          <w:color w:val="4472C4"/>
          <w:szCs w:val="24"/>
        </w:rPr>
        <w:t>PG loans</w:t>
      </w:r>
      <w:r w:rsidRPr="00463E44">
        <w:rPr>
          <w:rFonts w:cs="Arial"/>
          <w:color w:val="4472C4"/>
          <w:szCs w:val="24"/>
        </w:rPr>
        <w:t xml:space="preserve"> </w:t>
      </w:r>
      <w:r w:rsidR="000B2F33">
        <w:rPr>
          <w:rFonts w:cs="Arial"/>
          <w:color w:val="4472C4"/>
          <w:szCs w:val="24"/>
        </w:rPr>
        <w:t>are available</w:t>
      </w:r>
      <w:r w:rsidRPr="00463E44">
        <w:rPr>
          <w:rFonts w:cs="Arial"/>
          <w:color w:val="4472C4"/>
          <w:szCs w:val="24"/>
        </w:rPr>
        <w:t xml:space="preserve"> to anyone regardless of religious </w:t>
      </w:r>
      <w:bookmarkStart w:id="3" w:name="_Hlk143170684"/>
      <w:r w:rsidRPr="00463E44">
        <w:rPr>
          <w:rFonts w:cs="Arial"/>
          <w:color w:val="4472C4"/>
          <w:szCs w:val="24"/>
        </w:rPr>
        <w:t xml:space="preserve">affiliation. </w:t>
      </w:r>
      <w:bookmarkEnd w:id="2"/>
      <w:bookmarkEnd w:id="3"/>
    </w:p>
    <w:p w14:paraId="2EB28AAE" w14:textId="77777777" w:rsidR="0038271D" w:rsidRDefault="0038271D" w:rsidP="0038271D">
      <w:pPr>
        <w:autoSpaceDE w:val="0"/>
        <w:autoSpaceDN w:val="0"/>
        <w:adjustRightInd w:val="0"/>
        <w:rPr>
          <w:rFonts w:cs="Arial"/>
          <w:b/>
          <w:sz w:val="28"/>
          <w:szCs w:val="28"/>
        </w:rPr>
      </w:pPr>
    </w:p>
    <w:p w14:paraId="36182CE2" w14:textId="11100593" w:rsidR="0038271D" w:rsidRDefault="00A726CD" w:rsidP="0038271D">
      <w:pPr>
        <w:autoSpaceDE w:val="0"/>
        <w:autoSpaceDN w:val="0"/>
        <w:adjustRightInd w:val="0"/>
        <w:rPr>
          <w:rFonts w:cs="Arial"/>
          <w:b/>
          <w:sz w:val="28"/>
          <w:szCs w:val="28"/>
        </w:rPr>
      </w:pPr>
      <w:r w:rsidRPr="00A726CD">
        <w:rPr>
          <w:rFonts w:cs="Arial"/>
          <w:b/>
          <w:sz w:val="28"/>
          <w:szCs w:val="28"/>
        </w:rPr>
        <w:t>Political Opinion</w:t>
      </w:r>
    </w:p>
    <w:p w14:paraId="189EA8DD" w14:textId="5F3CAF26" w:rsidR="003C1062" w:rsidRPr="0038271D" w:rsidRDefault="003C1062" w:rsidP="0038271D">
      <w:pPr>
        <w:autoSpaceDE w:val="0"/>
        <w:autoSpaceDN w:val="0"/>
        <w:adjustRightInd w:val="0"/>
        <w:rPr>
          <w:rFonts w:cs="Arial"/>
          <w:b/>
          <w:sz w:val="28"/>
          <w:szCs w:val="28"/>
        </w:rPr>
      </w:pPr>
      <w:r w:rsidRPr="00463E44">
        <w:rPr>
          <w:rFonts w:cs="Arial"/>
          <w:color w:val="4472C4"/>
          <w:szCs w:val="24"/>
        </w:rPr>
        <w:t xml:space="preserve">The Department does not have any data suggesting an adverse impact on any student due to their political </w:t>
      </w:r>
      <w:proofErr w:type="gramStart"/>
      <w:r w:rsidRPr="00463E44">
        <w:rPr>
          <w:rFonts w:cs="Arial"/>
          <w:color w:val="4472C4"/>
          <w:szCs w:val="24"/>
        </w:rPr>
        <w:t>opinion, and</w:t>
      </w:r>
      <w:proofErr w:type="gramEnd"/>
      <w:r w:rsidRPr="00463E44">
        <w:rPr>
          <w:rFonts w:cs="Arial"/>
          <w:color w:val="4472C4"/>
          <w:szCs w:val="24"/>
        </w:rPr>
        <w:t xml:space="preserve"> has no basis for suggesting that approaches to higher education differ, or require differential treatment, </w:t>
      </w:r>
      <w:proofErr w:type="gramStart"/>
      <w:r w:rsidRPr="00463E44">
        <w:rPr>
          <w:rFonts w:cs="Arial"/>
          <w:color w:val="4472C4"/>
          <w:szCs w:val="24"/>
        </w:rPr>
        <w:t>on the basis of</w:t>
      </w:r>
      <w:proofErr w:type="gramEnd"/>
      <w:r w:rsidRPr="00463E44">
        <w:rPr>
          <w:rFonts w:cs="Arial"/>
          <w:color w:val="4472C4"/>
          <w:szCs w:val="24"/>
        </w:rPr>
        <w:t xml:space="preserve"> political opinion.</w:t>
      </w:r>
    </w:p>
    <w:p w14:paraId="1E9015BD" w14:textId="77777777" w:rsidR="003C1062" w:rsidRPr="00A726CD" w:rsidRDefault="003C1062" w:rsidP="00A726CD">
      <w:pPr>
        <w:autoSpaceDE w:val="0"/>
        <w:autoSpaceDN w:val="0"/>
        <w:adjustRightInd w:val="0"/>
        <w:rPr>
          <w:rFonts w:cs="Arial"/>
          <w:sz w:val="28"/>
          <w:szCs w:val="28"/>
        </w:rPr>
      </w:pPr>
    </w:p>
    <w:p w14:paraId="557977AD" w14:textId="255B0B68" w:rsidR="00A726CD" w:rsidRPr="003C1062" w:rsidRDefault="00A726CD" w:rsidP="003C1062">
      <w:pPr>
        <w:autoSpaceDE w:val="0"/>
        <w:autoSpaceDN w:val="0"/>
        <w:adjustRightInd w:val="0"/>
        <w:rPr>
          <w:rFonts w:cs="Arial"/>
          <w:b/>
          <w:sz w:val="28"/>
          <w:szCs w:val="28"/>
        </w:rPr>
      </w:pPr>
      <w:r w:rsidRPr="00A726CD">
        <w:rPr>
          <w:rFonts w:cs="Arial"/>
          <w:b/>
          <w:sz w:val="28"/>
          <w:szCs w:val="28"/>
        </w:rPr>
        <w:t>Racial Group</w:t>
      </w:r>
    </w:p>
    <w:p w14:paraId="2FF0F8B2" w14:textId="6623238A" w:rsidR="00A726CD" w:rsidRDefault="000B2F33" w:rsidP="00A726CD">
      <w:pPr>
        <w:autoSpaceDE w:val="0"/>
        <w:autoSpaceDN w:val="0"/>
        <w:adjustRightInd w:val="0"/>
        <w:rPr>
          <w:rFonts w:cs="Arial"/>
          <w:color w:val="4472C4"/>
          <w:szCs w:val="24"/>
        </w:rPr>
      </w:pPr>
      <w:r w:rsidRPr="000B2F33">
        <w:rPr>
          <w:rFonts w:cs="Arial"/>
          <w:color w:val="4472C4"/>
          <w:szCs w:val="24"/>
        </w:rPr>
        <w:t>The available evidence (shown in the previous section) does not suggest that certain racial groupings utilise or need postgraduate taught study, and associated financial support, over others.</w:t>
      </w:r>
    </w:p>
    <w:p w14:paraId="31E2D098" w14:textId="77777777" w:rsidR="000B2F33" w:rsidRPr="00A726CD" w:rsidRDefault="000B2F33" w:rsidP="00A726CD">
      <w:pPr>
        <w:autoSpaceDE w:val="0"/>
        <w:autoSpaceDN w:val="0"/>
        <w:adjustRightInd w:val="0"/>
        <w:rPr>
          <w:rFonts w:cs="Arial"/>
          <w:sz w:val="28"/>
          <w:szCs w:val="28"/>
        </w:rPr>
      </w:pPr>
    </w:p>
    <w:p w14:paraId="699C2D2E" w14:textId="60282228" w:rsidR="00A726CD" w:rsidRPr="003C1062" w:rsidRDefault="00A726CD" w:rsidP="003C1062">
      <w:pPr>
        <w:autoSpaceDE w:val="0"/>
        <w:autoSpaceDN w:val="0"/>
        <w:adjustRightInd w:val="0"/>
        <w:rPr>
          <w:rFonts w:cs="Arial"/>
          <w:b/>
          <w:sz w:val="28"/>
          <w:szCs w:val="28"/>
        </w:rPr>
      </w:pPr>
      <w:r w:rsidRPr="00A726CD">
        <w:rPr>
          <w:rFonts w:cs="Arial"/>
          <w:b/>
          <w:sz w:val="28"/>
          <w:szCs w:val="28"/>
        </w:rPr>
        <w:t>Age</w:t>
      </w:r>
    </w:p>
    <w:p w14:paraId="044EE002" w14:textId="77777777" w:rsidR="000B2F33" w:rsidRPr="000B2F33" w:rsidRDefault="000B2F33" w:rsidP="000B2F33">
      <w:pPr>
        <w:rPr>
          <w:rFonts w:cs="Arial"/>
          <w:color w:val="4472C4"/>
          <w:szCs w:val="24"/>
        </w:rPr>
      </w:pPr>
      <w:r w:rsidRPr="000B2F33">
        <w:rPr>
          <w:rFonts w:cs="Arial"/>
          <w:color w:val="4472C4"/>
          <w:szCs w:val="24"/>
        </w:rPr>
        <w:t>The available evidence (shown in the previous section) suggests that older people are more likely to utilise and need postgraduate taught study and associated financial support.</w:t>
      </w:r>
    </w:p>
    <w:p w14:paraId="6A81A16F" w14:textId="08BF2289" w:rsidR="003C1062" w:rsidRPr="00A726CD" w:rsidRDefault="000B2F33" w:rsidP="000B2F33">
      <w:bookmarkStart w:id="4" w:name="_Hlk222833757"/>
      <w:r w:rsidRPr="000B2F33">
        <w:rPr>
          <w:rFonts w:cs="Arial"/>
          <w:color w:val="4472C4"/>
          <w:szCs w:val="24"/>
        </w:rPr>
        <w:t xml:space="preserve">The </w:t>
      </w:r>
      <w:r w:rsidR="000829F1">
        <w:rPr>
          <w:rFonts w:cs="Arial"/>
          <w:color w:val="4472C4"/>
          <w:szCs w:val="24"/>
        </w:rPr>
        <w:t>PGTFL uplift</w:t>
      </w:r>
      <w:r w:rsidRPr="000B2F33">
        <w:rPr>
          <w:rFonts w:cs="Arial"/>
          <w:color w:val="4472C4"/>
          <w:szCs w:val="24"/>
        </w:rPr>
        <w:t xml:space="preserve"> </w:t>
      </w:r>
      <w:bookmarkEnd w:id="4"/>
      <w:r w:rsidRPr="000B2F33">
        <w:rPr>
          <w:rFonts w:cs="Arial"/>
          <w:color w:val="4472C4"/>
          <w:szCs w:val="24"/>
        </w:rPr>
        <w:t>seek</w:t>
      </w:r>
      <w:r w:rsidR="000829F1">
        <w:rPr>
          <w:rFonts w:cs="Arial"/>
          <w:color w:val="4472C4"/>
          <w:szCs w:val="24"/>
        </w:rPr>
        <w:t>s</w:t>
      </w:r>
      <w:r w:rsidRPr="000B2F33">
        <w:rPr>
          <w:rFonts w:cs="Arial"/>
          <w:color w:val="4472C4"/>
          <w:szCs w:val="24"/>
        </w:rPr>
        <w:t xml:space="preserve"> to improve the financial support available, better addressing the needs of older people.</w:t>
      </w:r>
    </w:p>
    <w:p w14:paraId="277E2BB5" w14:textId="77777777" w:rsidR="00A726CD" w:rsidRPr="00A726CD" w:rsidRDefault="00A726CD" w:rsidP="00A726CD">
      <w:pPr>
        <w:autoSpaceDE w:val="0"/>
        <w:autoSpaceDN w:val="0"/>
        <w:adjustRightInd w:val="0"/>
        <w:rPr>
          <w:rFonts w:cs="Arial"/>
          <w:sz w:val="28"/>
          <w:szCs w:val="28"/>
        </w:rPr>
      </w:pPr>
    </w:p>
    <w:p w14:paraId="2E5F8B1B" w14:textId="77777777" w:rsidR="00A726CD" w:rsidRPr="00A726CD" w:rsidRDefault="00A726CD" w:rsidP="00A726CD">
      <w:pPr>
        <w:autoSpaceDE w:val="0"/>
        <w:autoSpaceDN w:val="0"/>
        <w:adjustRightInd w:val="0"/>
        <w:rPr>
          <w:rFonts w:cs="Arial"/>
          <w:b/>
          <w:sz w:val="28"/>
          <w:szCs w:val="28"/>
        </w:rPr>
      </w:pPr>
      <w:r w:rsidRPr="00A726CD">
        <w:rPr>
          <w:rFonts w:cs="Arial"/>
          <w:b/>
          <w:sz w:val="28"/>
          <w:szCs w:val="28"/>
        </w:rPr>
        <w:t>Marital status</w:t>
      </w:r>
    </w:p>
    <w:p w14:paraId="245C2007" w14:textId="7A94D769" w:rsidR="000B2F33" w:rsidRPr="000B2F33" w:rsidRDefault="000B2F33" w:rsidP="000B2F33">
      <w:pPr>
        <w:autoSpaceDE w:val="0"/>
        <w:autoSpaceDN w:val="0"/>
        <w:adjustRightInd w:val="0"/>
        <w:rPr>
          <w:color w:val="4472C4"/>
        </w:rPr>
      </w:pPr>
      <w:r w:rsidRPr="000B2F33">
        <w:rPr>
          <w:color w:val="4472C4"/>
        </w:rPr>
        <w:t>The available evidence (shown in the previous section) suggests that people of a marital status</w:t>
      </w:r>
      <w:r w:rsidR="008255DB">
        <w:rPr>
          <w:color w:val="4472C4"/>
        </w:rPr>
        <w:t xml:space="preserve"> of</w:t>
      </w:r>
      <w:r w:rsidRPr="000B2F33">
        <w:rPr>
          <w:color w:val="4472C4"/>
        </w:rPr>
        <w:t xml:space="preserve"> </w:t>
      </w:r>
      <w:r w:rsidR="008255DB" w:rsidRPr="008255DB">
        <w:rPr>
          <w:color w:val="4472C4"/>
        </w:rPr>
        <w:t xml:space="preserve">“Married or in a registered civil partnership” </w:t>
      </w:r>
      <w:r w:rsidR="008255DB">
        <w:rPr>
          <w:color w:val="4472C4"/>
        </w:rPr>
        <w:t>or</w:t>
      </w:r>
      <w:r w:rsidR="008255DB" w:rsidRPr="008255DB">
        <w:rPr>
          <w:color w:val="4472C4"/>
        </w:rPr>
        <w:t xml:space="preserve"> “Co-habiting, with or without a legal contract”</w:t>
      </w:r>
      <w:r w:rsidR="008255DB">
        <w:rPr>
          <w:color w:val="4472C4"/>
        </w:rPr>
        <w:t xml:space="preserve"> </w:t>
      </w:r>
      <w:r w:rsidRPr="000B2F33">
        <w:rPr>
          <w:color w:val="4472C4"/>
        </w:rPr>
        <w:t>are more likely to utilise and need postgraduate taught study and associated financial support.</w:t>
      </w:r>
    </w:p>
    <w:p w14:paraId="2EC1DF49" w14:textId="77777777" w:rsidR="0038271D" w:rsidRDefault="0038271D" w:rsidP="000B2F33">
      <w:pPr>
        <w:autoSpaceDE w:val="0"/>
        <w:autoSpaceDN w:val="0"/>
        <w:adjustRightInd w:val="0"/>
        <w:rPr>
          <w:color w:val="4472C4"/>
        </w:rPr>
      </w:pPr>
    </w:p>
    <w:p w14:paraId="329B8A90" w14:textId="7506CC4B" w:rsidR="003C1062" w:rsidRDefault="000829F1" w:rsidP="000B2F33">
      <w:pPr>
        <w:autoSpaceDE w:val="0"/>
        <w:autoSpaceDN w:val="0"/>
        <w:adjustRightInd w:val="0"/>
        <w:rPr>
          <w:color w:val="4472C4"/>
        </w:rPr>
      </w:pPr>
      <w:r w:rsidRPr="000829F1">
        <w:rPr>
          <w:color w:val="4472C4"/>
        </w:rPr>
        <w:t xml:space="preserve">The PGTFL uplift </w:t>
      </w:r>
      <w:r w:rsidR="000B2F33" w:rsidRPr="000B2F33">
        <w:rPr>
          <w:color w:val="4472C4"/>
        </w:rPr>
        <w:t>seek</w:t>
      </w:r>
      <w:r>
        <w:rPr>
          <w:color w:val="4472C4"/>
        </w:rPr>
        <w:t>s</w:t>
      </w:r>
      <w:r w:rsidR="000B2F33" w:rsidRPr="000B2F33">
        <w:rPr>
          <w:color w:val="4472C4"/>
        </w:rPr>
        <w:t xml:space="preserve"> to improve the financial support available, better addressing the needs of people with a marital status other than single.</w:t>
      </w:r>
    </w:p>
    <w:p w14:paraId="68A6DADC" w14:textId="77777777" w:rsidR="000B2F33" w:rsidRPr="00A726CD" w:rsidRDefault="000B2F33" w:rsidP="000B2F33">
      <w:pPr>
        <w:autoSpaceDE w:val="0"/>
        <w:autoSpaceDN w:val="0"/>
        <w:adjustRightInd w:val="0"/>
        <w:rPr>
          <w:rFonts w:cs="Arial"/>
          <w:sz w:val="28"/>
          <w:szCs w:val="28"/>
        </w:rPr>
      </w:pPr>
    </w:p>
    <w:p w14:paraId="68AD9C5F" w14:textId="10A68AD1" w:rsidR="00A726CD" w:rsidRPr="003C1062" w:rsidRDefault="00A726CD" w:rsidP="003C1062">
      <w:pPr>
        <w:autoSpaceDE w:val="0"/>
        <w:autoSpaceDN w:val="0"/>
        <w:adjustRightInd w:val="0"/>
        <w:rPr>
          <w:rFonts w:cs="Arial"/>
          <w:b/>
          <w:sz w:val="28"/>
          <w:szCs w:val="28"/>
        </w:rPr>
      </w:pPr>
      <w:r w:rsidRPr="00A726CD">
        <w:rPr>
          <w:rFonts w:cs="Arial"/>
          <w:b/>
          <w:sz w:val="28"/>
          <w:szCs w:val="28"/>
        </w:rPr>
        <w:t>Sexual orientation</w:t>
      </w:r>
    </w:p>
    <w:p w14:paraId="2AB0E538" w14:textId="77777777" w:rsidR="003C1062" w:rsidRPr="00463E44" w:rsidRDefault="003C1062" w:rsidP="003C1062">
      <w:pPr>
        <w:autoSpaceDE w:val="0"/>
        <w:autoSpaceDN w:val="0"/>
        <w:adjustRightInd w:val="0"/>
        <w:jc w:val="both"/>
        <w:rPr>
          <w:rFonts w:cs="Arial"/>
          <w:color w:val="4472C4"/>
          <w:szCs w:val="24"/>
        </w:rPr>
      </w:pPr>
    </w:p>
    <w:p w14:paraId="5F566AE9" w14:textId="77777777" w:rsidR="003C1062" w:rsidRPr="00463E44" w:rsidRDefault="003C1062" w:rsidP="003C1062">
      <w:pPr>
        <w:autoSpaceDE w:val="0"/>
        <w:autoSpaceDN w:val="0"/>
        <w:adjustRightInd w:val="0"/>
        <w:jc w:val="both"/>
        <w:rPr>
          <w:rFonts w:cs="Arial"/>
          <w:color w:val="4472C4"/>
          <w:szCs w:val="24"/>
        </w:rPr>
      </w:pPr>
      <w:r w:rsidRPr="00463E44">
        <w:rPr>
          <w:rFonts w:cs="Arial"/>
          <w:color w:val="4472C4"/>
          <w:szCs w:val="24"/>
        </w:rPr>
        <w:t>The Department does not expect there to be any differential impact on any student because of their sexual orientation.</w:t>
      </w:r>
    </w:p>
    <w:p w14:paraId="6754CE90" w14:textId="77777777" w:rsidR="00A726CD" w:rsidRPr="00A726CD" w:rsidRDefault="00A726CD" w:rsidP="00A726CD">
      <w:pPr>
        <w:autoSpaceDE w:val="0"/>
        <w:autoSpaceDN w:val="0"/>
        <w:adjustRightInd w:val="0"/>
        <w:rPr>
          <w:rFonts w:cs="Arial"/>
          <w:sz w:val="28"/>
          <w:szCs w:val="28"/>
        </w:rPr>
      </w:pPr>
    </w:p>
    <w:p w14:paraId="41B9F249" w14:textId="77777777" w:rsidR="008255DB" w:rsidRDefault="008255DB" w:rsidP="003C1062">
      <w:pPr>
        <w:autoSpaceDE w:val="0"/>
        <w:autoSpaceDN w:val="0"/>
        <w:adjustRightInd w:val="0"/>
        <w:rPr>
          <w:rFonts w:cs="Arial"/>
          <w:b/>
          <w:sz w:val="28"/>
          <w:szCs w:val="28"/>
        </w:rPr>
      </w:pPr>
    </w:p>
    <w:p w14:paraId="6AEE2465" w14:textId="77777777" w:rsidR="008255DB" w:rsidRDefault="008255DB" w:rsidP="003C1062">
      <w:pPr>
        <w:autoSpaceDE w:val="0"/>
        <w:autoSpaceDN w:val="0"/>
        <w:adjustRightInd w:val="0"/>
        <w:rPr>
          <w:rFonts w:cs="Arial"/>
          <w:b/>
          <w:sz w:val="28"/>
          <w:szCs w:val="28"/>
        </w:rPr>
      </w:pPr>
    </w:p>
    <w:p w14:paraId="0690CFEF" w14:textId="1590B14A" w:rsidR="00A726CD" w:rsidRPr="003C1062" w:rsidRDefault="00A726CD" w:rsidP="003C1062">
      <w:pPr>
        <w:autoSpaceDE w:val="0"/>
        <w:autoSpaceDN w:val="0"/>
        <w:adjustRightInd w:val="0"/>
        <w:rPr>
          <w:rFonts w:cs="Arial"/>
          <w:b/>
          <w:sz w:val="28"/>
          <w:szCs w:val="28"/>
        </w:rPr>
      </w:pPr>
      <w:r w:rsidRPr="00A726CD">
        <w:rPr>
          <w:rFonts w:cs="Arial"/>
          <w:b/>
          <w:sz w:val="28"/>
          <w:szCs w:val="28"/>
        </w:rPr>
        <w:lastRenderedPageBreak/>
        <w:t>Men and Women Generally</w:t>
      </w:r>
    </w:p>
    <w:p w14:paraId="7C85B1AD" w14:textId="5D9C507A" w:rsidR="00A726CD" w:rsidRDefault="000B2F33" w:rsidP="00A726CD">
      <w:pPr>
        <w:autoSpaceDE w:val="0"/>
        <w:autoSpaceDN w:val="0"/>
        <w:adjustRightInd w:val="0"/>
        <w:rPr>
          <w:color w:val="4472C4"/>
        </w:rPr>
      </w:pPr>
      <w:r w:rsidRPr="000B2F33">
        <w:rPr>
          <w:color w:val="4472C4"/>
        </w:rPr>
        <w:t>While females are more likely to enter higher education than males, the evidence (shown in the previous section) does not indicate that any gender group is disproportionately more dependent on postgraduate taught study and associated financial support.</w:t>
      </w:r>
    </w:p>
    <w:p w14:paraId="2C361530" w14:textId="77777777" w:rsidR="000B2F33" w:rsidRPr="00A726CD" w:rsidRDefault="000B2F33" w:rsidP="00A726CD">
      <w:pPr>
        <w:autoSpaceDE w:val="0"/>
        <w:autoSpaceDN w:val="0"/>
        <w:adjustRightInd w:val="0"/>
        <w:rPr>
          <w:rFonts w:cs="Arial"/>
          <w:sz w:val="28"/>
          <w:szCs w:val="28"/>
        </w:rPr>
      </w:pPr>
    </w:p>
    <w:p w14:paraId="751C58C4" w14:textId="56C83EB2" w:rsidR="00A726CD" w:rsidRPr="003C1062" w:rsidRDefault="00A726CD" w:rsidP="00A726CD">
      <w:pPr>
        <w:rPr>
          <w:rFonts w:cs="Arial"/>
          <w:b/>
          <w:sz w:val="28"/>
          <w:szCs w:val="28"/>
        </w:rPr>
      </w:pPr>
      <w:r w:rsidRPr="00A726CD">
        <w:rPr>
          <w:rFonts w:cs="Arial"/>
          <w:b/>
          <w:sz w:val="28"/>
          <w:szCs w:val="28"/>
        </w:rPr>
        <w:t>Disability</w:t>
      </w:r>
    </w:p>
    <w:p w14:paraId="6239630E" w14:textId="16B1EB21" w:rsidR="003C1062" w:rsidRDefault="000B2F33" w:rsidP="00A726CD">
      <w:pPr>
        <w:rPr>
          <w:rFonts w:cs="Arial"/>
          <w:sz w:val="28"/>
          <w:szCs w:val="28"/>
        </w:rPr>
      </w:pPr>
      <w:r w:rsidRPr="000B2F33">
        <w:rPr>
          <w:rFonts w:cs="Arial"/>
          <w:color w:val="4472C4"/>
          <w:szCs w:val="24"/>
        </w:rPr>
        <w:t xml:space="preserve">The available evidence (shown in the previous section) does not indicate that people with or without disabilities are more dependent on postgraduate taught study over others. Across all kinds of study, students with disabilities will need additional help in the form of translators, specialist equipment, signers, etc. </w:t>
      </w:r>
      <w:proofErr w:type="gramStart"/>
      <w:r w:rsidRPr="000B2F33">
        <w:rPr>
          <w:rFonts w:cs="Arial"/>
          <w:color w:val="4472C4"/>
          <w:szCs w:val="24"/>
        </w:rPr>
        <w:t>All of</w:t>
      </w:r>
      <w:proofErr w:type="gramEnd"/>
      <w:r w:rsidRPr="000B2F33">
        <w:rPr>
          <w:rFonts w:cs="Arial"/>
          <w:color w:val="4472C4"/>
          <w:szCs w:val="24"/>
        </w:rPr>
        <w:t xml:space="preserve"> these types of support are made available as part of the Disabled Students Allowance (DSA), which is available to students at all levels, including postgraduate taught.</w:t>
      </w:r>
    </w:p>
    <w:p w14:paraId="054211A6" w14:textId="77777777" w:rsidR="003C1062" w:rsidRPr="00A726CD" w:rsidRDefault="003C1062" w:rsidP="00A726CD">
      <w:pPr>
        <w:rPr>
          <w:rFonts w:cs="Arial"/>
          <w:sz w:val="28"/>
          <w:szCs w:val="28"/>
        </w:rPr>
      </w:pPr>
    </w:p>
    <w:p w14:paraId="5B8640C7" w14:textId="77777777" w:rsidR="00A726CD" w:rsidRPr="00A726CD" w:rsidRDefault="00A726CD" w:rsidP="00A726CD">
      <w:pPr>
        <w:rPr>
          <w:rFonts w:cs="Arial"/>
          <w:b/>
          <w:sz w:val="28"/>
          <w:szCs w:val="28"/>
        </w:rPr>
      </w:pPr>
      <w:r w:rsidRPr="00A726CD">
        <w:rPr>
          <w:rFonts w:cs="Arial"/>
          <w:b/>
          <w:sz w:val="28"/>
          <w:szCs w:val="28"/>
        </w:rPr>
        <w:t>Dependants</w:t>
      </w:r>
    </w:p>
    <w:p w14:paraId="090DFD4A" w14:textId="0C9C51DF" w:rsidR="00A726CD" w:rsidRPr="00A726CD" w:rsidRDefault="000B2F33" w:rsidP="00A726CD">
      <w:pPr>
        <w:rPr>
          <w:rFonts w:cs="Arial"/>
          <w:sz w:val="28"/>
          <w:szCs w:val="28"/>
        </w:rPr>
      </w:pPr>
      <w:r w:rsidRPr="000B2F33">
        <w:rPr>
          <w:color w:val="4472C4"/>
          <w:szCs w:val="24"/>
        </w:rPr>
        <w:t>Given the age profile of postgraduate students, people with dependants to care for are more likely to utilise and need postgraduate taught study and associated financial support. As the policy seek</w:t>
      </w:r>
      <w:r w:rsidR="00546D5B">
        <w:rPr>
          <w:color w:val="4472C4"/>
          <w:szCs w:val="24"/>
        </w:rPr>
        <w:t>s</w:t>
      </w:r>
      <w:r w:rsidRPr="000B2F33">
        <w:rPr>
          <w:color w:val="4472C4"/>
          <w:szCs w:val="24"/>
        </w:rPr>
        <w:t xml:space="preserve"> to aid access to these forms of study, </w:t>
      </w:r>
      <w:r w:rsidR="00546D5B">
        <w:rPr>
          <w:color w:val="4472C4"/>
          <w:szCs w:val="24"/>
        </w:rPr>
        <w:t xml:space="preserve">it </w:t>
      </w:r>
      <w:r w:rsidRPr="000B2F33">
        <w:rPr>
          <w:color w:val="4472C4"/>
          <w:szCs w:val="24"/>
        </w:rPr>
        <w:t>can be expected to have a positive impact on people with dependants.</w:t>
      </w:r>
    </w:p>
    <w:p w14:paraId="21E9A5BD" w14:textId="77777777" w:rsidR="00A726CD" w:rsidRPr="00A726CD" w:rsidRDefault="00A726CD" w:rsidP="00A726CD">
      <w:pPr>
        <w:rPr>
          <w:rFonts w:cs="Arial"/>
          <w:b/>
          <w:sz w:val="28"/>
          <w:szCs w:val="28"/>
          <w:u w:val="single"/>
        </w:rPr>
      </w:pPr>
    </w:p>
    <w:p w14:paraId="1B881230" w14:textId="77777777" w:rsidR="00A726CD" w:rsidRPr="00A726CD" w:rsidRDefault="00A726CD" w:rsidP="00A726CD">
      <w:pPr>
        <w:keepNext/>
        <w:outlineLvl w:val="4"/>
        <w:rPr>
          <w:b/>
          <w:u w:val="single"/>
        </w:rPr>
      </w:pPr>
      <w:r w:rsidRPr="00A726CD">
        <w:rPr>
          <w:b/>
          <w:u w:val="single"/>
        </w:rPr>
        <w:t xml:space="preserve">Part 2. Screening questions </w:t>
      </w:r>
    </w:p>
    <w:p w14:paraId="4E2E7CB3" w14:textId="77777777" w:rsidR="00A726CD" w:rsidRPr="00A726CD" w:rsidRDefault="00A726CD" w:rsidP="00A726CD">
      <w:pPr>
        <w:rPr>
          <w:rFonts w:cs="Arial"/>
          <w:sz w:val="28"/>
          <w:szCs w:val="28"/>
        </w:rPr>
      </w:pPr>
    </w:p>
    <w:p w14:paraId="6872C0E2" w14:textId="77777777" w:rsidR="00A726CD" w:rsidRPr="00A726CD" w:rsidRDefault="00A726CD" w:rsidP="00A726CD">
      <w:pPr>
        <w:rPr>
          <w:rFonts w:cs="Arial"/>
          <w:b/>
          <w:color w:val="2F5496" w:themeColor="accent1" w:themeShade="BF"/>
          <w:sz w:val="28"/>
          <w:szCs w:val="28"/>
        </w:rPr>
      </w:pPr>
      <w:r w:rsidRPr="00A726CD">
        <w:rPr>
          <w:rFonts w:cs="Arial"/>
          <w:b/>
          <w:color w:val="2F5496" w:themeColor="accent1" w:themeShade="BF"/>
          <w:sz w:val="28"/>
          <w:szCs w:val="28"/>
        </w:rPr>
        <w:t xml:space="preserve">Introduction </w:t>
      </w:r>
    </w:p>
    <w:p w14:paraId="155E807C" w14:textId="77777777" w:rsidR="00A726CD" w:rsidRPr="00A726CD" w:rsidRDefault="00A726CD" w:rsidP="00A726CD">
      <w:pPr>
        <w:rPr>
          <w:rFonts w:cs="Arial"/>
          <w:sz w:val="28"/>
          <w:szCs w:val="28"/>
        </w:rPr>
      </w:pPr>
    </w:p>
    <w:p w14:paraId="6573DB7A"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In </w:t>
      </w:r>
      <w:proofErr w:type="gramStart"/>
      <w:r w:rsidRPr="00A726CD">
        <w:rPr>
          <w:rFonts w:cs="Arial"/>
          <w:sz w:val="28"/>
          <w:szCs w:val="28"/>
        </w:rPr>
        <w:t>making a decision</w:t>
      </w:r>
      <w:proofErr w:type="gramEnd"/>
      <w:r w:rsidRPr="00A726CD">
        <w:rPr>
          <w:rFonts w:cs="Arial"/>
          <w:sz w:val="28"/>
          <w:szCs w:val="28"/>
        </w:rPr>
        <w:t xml:space="preserve"> as to </w:t>
      </w:r>
      <w:proofErr w:type="gramStart"/>
      <w:r w:rsidRPr="00A726CD">
        <w:rPr>
          <w:rFonts w:cs="Arial"/>
          <w:sz w:val="28"/>
          <w:szCs w:val="28"/>
        </w:rPr>
        <w:t>whether or not</w:t>
      </w:r>
      <w:proofErr w:type="gramEnd"/>
      <w:r w:rsidRPr="00A726CD">
        <w:rPr>
          <w:rFonts w:cs="Arial"/>
          <w:sz w:val="28"/>
          <w:szCs w:val="28"/>
        </w:rPr>
        <w:t xml:space="preserve"> there is a need to carry out an equality impact assessment, the public authority should consider its answers to the questions 1-4 which are given on pages 66-68 of this Guide.</w:t>
      </w:r>
    </w:p>
    <w:p w14:paraId="28B7CDA2" w14:textId="77777777" w:rsidR="00A726CD" w:rsidRPr="00A726CD" w:rsidRDefault="00A726CD" w:rsidP="00A726CD">
      <w:pPr>
        <w:autoSpaceDE w:val="0"/>
        <w:autoSpaceDN w:val="0"/>
        <w:adjustRightInd w:val="0"/>
        <w:rPr>
          <w:rFonts w:cs="Arial"/>
          <w:sz w:val="28"/>
          <w:szCs w:val="28"/>
        </w:rPr>
      </w:pPr>
    </w:p>
    <w:p w14:paraId="2E58926D" w14:textId="77777777" w:rsidR="00A726CD" w:rsidRPr="00A726CD" w:rsidRDefault="00A726CD" w:rsidP="00A726CD">
      <w:pPr>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none</w:t>
      </w:r>
      <w:r w:rsidRPr="00A726CD">
        <w:rPr>
          <w:rFonts w:cs="Arial"/>
          <w:sz w:val="28"/>
          <w:szCs w:val="28"/>
        </w:rPr>
        <w:t xml:space="preserve"> in respect of </w:t>
      </w:r>
      <w:proofErr w:type="gramStart"/>
      <w:r w:rsidRPr="00A726CD">
        <w:rPr>
          <w:rFonts w:cs="Arial"/>
          <w:sz w:val="28"/>
          <w:szCs w:val="28"/>
        </w:rPr>
        <w:t>all of</w:t>
      </w:r>
      <w:proofErr w:type="gramEnd"/>
      <w:r w:rsidRPr="00A726CD">
        <w:rPr>
          <w:rFonts w:cs="Arial"/>
          <w:sz w:val="28"/>
          <w:szCs w:val="28"/>
        </w:rPr>
        <w:t xml:space="preserve">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the public authority may decide to screen the policy out.  </w:t>
      </w:r>
      <w:r w:rsidRPr="00A726CD">
        <w:rPr>
          <w:rFonts w:cs="Arial"/>
          <w:sz w:val="28"/>
          <w:szCs w:val="28"/>
          <w:lang w:val="en-US"/>
        </w:rPr>
        <w:t xml:space="preserve">If a policy is ‘screened out’ as having no relevance to equality of opportunity or good relations, a public authority should give details of the reasons for the decision taken. </w:t>
      </w:r>
    </w:p>
    <w:p w14:paraId="16F61985" w14:textId="77777777" w:rsidR="00A726CD" w:rsidRPr="00A726CD" w:rsidRDefault="00A726CD" w:rsidP="00A726CD">
      <w:pPr>
        <w:autoSpaceDE w:val="0"/>
        <w:autoSpaceDN w:val="0"/>
        <w:adjustRightInd w:val="0"/>
        <w:rPr>
          <w:rFonts w:cs="Arial"/>
          <w:sz w:val="28"/>
          <w:szCs w:val="28"/>
        </w:rPr>
      </w:pPr>
    </w:p>
    <w:p w14:paraId="7A3DC6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major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of opportunity and/or good relations categories, then consideration should be given to subjecting the policy to the equality impact assessment procedure. </w:t>
      </w:r>
    </w:p>
    <w:p w14:paraId="2EF32064" w14:textId="77777777" w:rsidR="00A726CD" w:rsidRPr="00A726CD" w:rsidRDefault="00A726CD" w:rsidP="00A726CD">
      <w:pPr>
        <w:autoSpaceDE w:val="0"/>
        <w:autoSpaceDN w:val="0"/>
        <w:adjustRightInd w:val="0"/>
        <w:rPr>
          <w:rFonts w:cs="Arial"/>
          <w:sz w:val="28"/>
          <w:szCs w:val="28"/>
        </w:rPr>
      </w:pPr>
    </w:p>
    <w:p w14:paraId="402E647C" w14:textId="77777777" w:rsidR="00A726CD" w:rsidRPr="00A726CD" w:rsidRDefault="00A726CD" w:rsidP="00A726CD">
      <w:pPr>
        <w:tabs>
          <w:tab w:val="left" w:pos="900"/>
        </w:tabs>
        <w:autoSpaceDE w:val="0"/>
        <w:autoSpaceDN w:val="0"/>
        <w:adjustRightInd w:val="0"/>
        <w:rPr>
          <w:rFonts w:cs="Arial"/>
          <w:sz w:val="28"/>
          <w:szCs w:val="28"/>
        </w:rPr>
      </w:pPr>
      <w:r w:rsidRPr="00A726CD">
        <w:rPr>
          <w:rFonts w:cs="Arial"/>
          <w:sz w:val="28"/>
          <w:szCs w:val="28"/>
        </w:rPr>
        <w:t xml:space="preserve">If the public authority’s conclusion is </w:t>
      </w:r>
      <w:r w:rsidRPr="00A726CD">
        <w:rPr>
          <w:rFonts w:cs="Arial"/>
          <w:b/>
          <w:sz w:val="28"/>
          <w:szCs w:val="28"/>
          <w:u w:val="single"/>
        </w:rPr>
        <w:t>minor</w:t>
      </w:r>
      <w:r w:rsidRPr="00A726CD">
        <w:rPr>
          <w:rFonts w:cs="Arial"/>
          <w:sz w:val="28"/>
          <w:szCs w:val="28"/>
        </w:rPr>
        <w:t xml:space="preserve"> in respect of one or more of the </w:t>
      </w:r>
      <w:smartTag w:uri="urn:schemas-microsoft-com:office:smarttags" w:element="PersonName">
        <w:r w:rsidRPr="00A726CD">
          <w:rPr>
            <w:rFonts w:cs="Arial"/>
            <w:sz w:val="28"/>
            <w:szCs w:val="28"/>
          </w:rPr>
          <w:t>Section 75</w:t>
        </w:r>
      </w:smartTag>
      <w:r w:rsidRPr="00A726CD">
        <w:rPr>
          <w:rFonts w:cs="Arial"/>
          <w:sz w:val="28"/>
          <w:szCs w:val="28"/>
        </w:rPr>
        <w:t xml:space="preserve"> equality categories and/or good relations categories, then consideration should still be given to proceeding with an equality impact assessment, or to:</w:t>
      </w:r>
    </w:p>
    <w:p w14:paraId="4ED1BFD0" w14:textId="77777777" w:rsidR="00A726CD" w:rsidRPr="00A726CD" w:rsidRDefault="00A726CD" w:rsidP="00A726CD">
      <w:pPr>
        <w:autoSpaceDE w:val="0"/>
        <w:autoSpaceDN w:val="0"/>
        <w:adjustRightInd w:val="0"/>
        <w:rPr>
          <w:rFonts w:cs="Arial"/>
          <w:sz w:val="28"/>
          <w:szCs w:val="28"/>
        </w:rPr>
      </w:pPr>
    </w:p>
    <w:p w14:paraId="5FB87570"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t>measures to mitigate the adverse impact; or</w:t>
      </w:r>
    </w:p>
    <w:p w14:paraId="427E3296" w14:textId="77777777" w:rsidR="00A726CD" w:rsidRPr="00A726CD" w:rsidRDefault="00A726CD" w:rsidP="00A726CD">
      <w:pPr>
        <w:numPr>
          <w:ilvl w:val="0"/>
          <w:numId w:val="3"/>
        </w:numPr>
        <w:autoSpaceDE w:val="0"/>
        <w:autoSpaceDN w:val="0"/>
        <w:adjustRightInd w:val="0"/>
        <w:rPr>
          <w:rFonts w:cs="Arial"/>
          <w:sz w:val="28"/>
          <w:szCs w:val="28"/>
        </w:rPr>
      </w:pPr>
      <w:r w:rsidRPr="00A726CD">
        <w:rPr>
          <w:rFonts w:cs="Arial"/>
          <w:sz w:val="28"/>
          <w:szCs w:val="28"/>
        </w:rPr>
        <w:lastRenderedPageBreak/>
        <w:t>the introduction of an alternative policy to better promote equality of opportunity and/or good relations.</w:t>
      </w:r>
    </w:p>
    <w:p w14:paraId="7E6789B8" w14:textId="77777777" w:rsidR="00A726CD" w:rsidRPr="00A726CD" w:rsidRDefault="00A726CD" w:rsidP="00A726CD">
      <w:pPr>
        <w:autoSpaceDE w:val="0"/>
        <w:autoSpaceDN w:val="0"/>
        <w:adjustRightInd w:val="0"/>
        <w:rPr>
          <w:rFonts w:cs="Arial"/>
          <w:sz w:val="28"/>
          <w:szCs w:val="28"/>
        </w:rPr>
      </w:pPr>
    </w:p>
    <w:p w14:paraId="651B40E4" w14:textId="77777777" w:rsidR="00A726CD" w:rsidRPr="00A726CD" w:rsidRDefault="00A726CD" w:rsidP="00A726CD">
      <w:pPr>
        <w:rPr>
          <w:rFonts w:cs="Arial"/>
          <w:b/>
          <w:sz w:val="28"/>
        </w:rPr>
      </w:pPr>
      <w:r w:rsidRPr="00A726CD">
        <w:rPr>
          <w:rFonts w:cs="Arial"/>
          <w:b/>
          <w:sz w:val="28"/>
        </w:rPr>
        <w:t>In favour of a ‘major’ impact</w:t>
      </w:r>
    </w:p>
    <w:p w14:paraId="61955E24" w14:textId="77777777" w:rsidR="00A726CD" w:rsidRPr="00A726CD" w:rsidRDefault="00A726CD" w:rsidP="00A726CD">
      <w:pPr>
        <w:rPr>
          <w:rFonts w:cs="Arial"/>
          <w:b/>
          <w:sz w:val="28"/>
        </w:rPr>
      </w:pPr>
    </w:p>
    <w:p w14:paraId="3A4979D3"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its strategic importance;</w:t>
      </w:r>
    </w:p>
    <w:p w14:paraId="2FD358F6" w14:textId="77777777" w:rsidR="00A726CD" w:rsidRPr="00A726CD" w:rsidRDefault="00A726CD" w:rsidP="00A726CD">
      <w:pPr>
        <w:numPr>
          <w:ilvl w:val="0"/>
          <w:numId w:val="4"/>
        </w:numPr>
        <w:spacing w:after="120"/>
        <w:rPr>
          <w:rFonts w:cs="Arial"/>
          <w:sz w:val="28"/>
        </w:rPr>
      </w:pPr>
      <w:proofErr w:type="gramStart"/>
      <w:r w:rsidRPr="00A726CD">
        <w:rPr>
          <w:rFonts w:cs="Arial"/>
          <w:sz w:val="28"/>
        </w:rPr>
        <w:t>Potential  equality</w:t>
      </w:r>
      <w:proofErr w:type="gramEnd"/>
      <w:r w:rsidRPr="00A726CD">
        <w:rPr>
          <w:rFonts w:cs="Arial"/>
          <w:sz w:val="28"/>
        </w:rPr>
        <w:t xml:space="preserve"> impacts are unknown, because, for example, there is insufficient data upon which to make an </w:t>
      </w:r>
      <w:proofErr w:type="gramStart"/>
      <w:r w:rsidRPr="00A726CD">
        <w:rPr>
          <w:rFonts w:cs="Arial"/>
          <w:sz w:val="28"/>
        </w:rPr>
        <w:t>assessment  or</w:t>
      </w:r>
      <w:proofErr w:type="gramEnd"/>
      <w:r w:rsidRPr="00A726CD">
        <w:rPr>
          <w:rFonts w:cs="Arial"/>
          <w:sz w:val="28"/>
        </w:rPr>
        <w:t xml:space="preserve"> because they are complex, and it would be appropriate to conduct an equality impact assessment </w:t>
      </w:r>
      <w:proofErr w:type="gramStart"/>
      <w:r w:rsidRPr="00A726CD">
        <w:rPr>
          <w:rFonts w:cs="Arial"/>
          <w:sz w:val="28"/>
        </w:rPr>
        <w:t>in order to</w:t>
      </w:r>
      <w:proofErr w:type="gramEnd"/>
      <w:r w:rsidRPr="00A726CD">
        <w:rPr>
          <w:rFonts w:cs="Arial"/>
          <w:sz w:val="28"/>
        </w:rPr>
        <w:t xml:space="preserve"> better assess them;</w:t>
      </w:r>
    </w:p>
    <w:p w14:paraId="5A08AFE1" w14:textId="77777777" w:rsidR="00A726CD" w:rsidRPr="00A726CD" w:rsidRDefault="00A726CD" w:rsidP="00A726CD">
      <w:pPr>
        <w:numPr>
          <w:ilvl w:val="0"/>
          <w:numId w:val="4"/>
        </w:numPr>
        <w:spacing w:after="120"/>
        <w:rPr>
          <w:rFonts w:cs="Arial"/>
          <w:sz w:val="28"/>
        </w:rPr>
      </w:pPr>
      <w:r w:rsidRPr="00A726CD">
        <w:rPr>
          <w:rFonts w:cs="Arial"/>
          <w:sz w:val="28"/>
        </w:rPr>
        <w:t>Potential equality and/or good relations impacts are likely to be adverse or are likely to be experienced disproportionately by groups of people including those who are marginalised or disadvantaged;</w:t>
      </w:r>
    </w:p>
    <w:p w14:paraId="1A5034C4" w14:textId="77777777" w:rsidR="00A726CD" w:rsidRPr="00A726CD" w:rsidRDefault="00A726CD" w:rsidP="00A726CD">
      <w:pPr>
        <w:numPr>
          <w:ilvl w:val="0"/>
          <w:numId w:val="4"/>
        </w:numPr>
        <w:spacing w:after="120"/>
        <w:rPr>
          <w:rFonts w:cs="Arial"/>
          <w:sz w:val="28"/>
        </w:rPr>
      </w:pPr>
      <w:r w:rsidRPr="00A726CD">
        <w:rPr>
          <w:rFonts w:cs="Arial"/>
          <w:sz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1204F782" w14:textId="77777777" w:rsidR="00A726CD" w:rsidRPr="00A726CD" w:rsidRDefault="00A726CD" w:rsidP="00A726CD">
      <w:pPr>
        <w:numPr>
          <w:ilvl w:val="0"/>
          <w:numId w:val="4"/>
        </w:numPr>
        <w:spacing w:after="120"/>
        <w:rPr>
          <w:rFonts w:cs="Arial"/>
          <w:sz w:val="28"/>
        </w:rPr>
      </w:pPr>
      <w:r w:rsidRPr="00A726CD">
        <w:rPr>
          <w:rFonts w:cs="Arial"/>
          <w:sz w:val="28"/>
        </w:rPr>
        <w:t>The policy is likely to be challenged by way of judicial review;</w:t>
      </w:r>
    </w:p>
    <w:p w14:paraId="6397E175" w14:textId="77777777" w:rsidR="00A726CD" w:rsidRPr="00A726CD" w:rsidRDefault="00A726CD" w:rsidP="00A726CD">
      <w:pPr>
        <w:numPr>
          <w:ilvl w:val="0"/>
          <w:numId w:val="4"/>
        </w:numPr>
        <w:spacing w:after="120"/>
        <w:rPr>
          <w:rFonts w:cs="Arial"/>
          <w:sz w:val="28"/>
        </w:rPr>
      </w:pPr>
      <w:r w:rsidRPr="00A726CD">
        <w:rPr>
          <w:rFonts w:cs="Arial"/>
          <w:sz w:val="28"/>
        </w:rPr>
        <w:t>The policy is significant in terms of expenditure.</w:t>
      </w:r>
    </w:p>
    <w:p w14:paraId="54B13E4A" w14:textId="77777777" w:rsidR="00A726CD" w:rsidRPr="00A726CD" w:rsidRDefault="00A726CD" w:rsidP="00A726CD">
      <w:pPr>
        <w:rPr>
          <w:rFonts w:cs="Arial"/>
          <w:b/>
          <w:sz w:val="28"/>
          <w:szCs w:val="28"/>
        </w:rPr>
      </w:pPr>
    </w:p>
    <w:p w14:paraId="2EAF6F3B" w14:textId="77777777" w:rsidR="00A726CD" w:rsidRPr="00A726CD" w:rsidRDefault="00A726CD" w:rsidP="00A726CD">
      <w:pPr>
        <w:rPr>
          <w:rFonts w:cs="Arial"/>
          <w:b/>
          <w:sz w:val="28"/>
        </w:rPr>
      </w:pPr>
      <w:r w:rsidRPr="00A726CD">
        <w:rPr>
          <w:rFonts w:cs="Arial"/>
          <w:b/>
          <w:sz w:val="28"/>
          <w:szCs w:val="28"/>
        </w:rPr>
        <w:t>I</w:t>
      </w:r>
      <w:r w:rsidRPr="00A726CD">
        <w:rPr>
          <w:rFonts w:cs="Arial"/>
          <w:b/>
          <w:sz w:val="28"/>
        </w:rPr>
        <w:t>n favour of ‘minor’ impact</w:t>
      </w:r>
    </w:p>
    <w:p w14:paraId="1B4AF5D0" w14:textId="77777777" w:rsidR="00A726CD" w:rsidRPr="00A726CD" w:rsidRDefault="00A726CD" w:rsidP="00A726CD">
      <w:pPr>
        <w:tabs>
          <w:tab w:val="left" w:pos="567"/>
        </w:tabs>
        <w:ind w:left="142"/>
        <w:rPr>
          <w:rFonts w:cs="Arial"/>
          <w:b/>
          <w:sz w:val="28"/>
        </w:rPr>
      </w:pPr>
    </w:p>
    <w:p w14:paraId="25C4FC10" w14:textId="77777777" w:rsidR="00A726CD" w:rsidRPr="00A726CD" w:rsidRDefault="00A726CD" w:rsidP="00A726CD">
      <w:pPr>
        <w:numPr>
          <w:ilvl w:val="0"/>
          <w:numId w:val="5"/>
        </w:numPr>
        <w:spacing w:after="120"/>
        <w:rPr>
          <w:rFonts w:cs="Arial"/>
          <w:sz w:val="28"/>
        </w:rPr>
      </w:pPr>
      <w:r w:rsidRPr="00A726CD">
        <w:rPr>
          <w:rFonts w:cs="Arial"/>
          <w:sz w:val="28"/>
        </w:rPr>
        <w:t>The policy is not unlawfully discriminatory and any residual potential impacts on people are judged to be negligible;</w:t>
      </w:r>
    </w:p>
    <w:p w14:paraId="1106C0F1" w14:textId="77777777" w:rsidR="00A726CD" w:rsidRPr="00A726CD" w:rsidRDefault="00A726CD" w:rsidP="00A726CD">
      <w:pPr>
        <w:numPr>
          <w:ilvl w:val="0"/>
          <w:numId w:val="5"/>
        </w:numPr>
        <w:spacing w:after="120"/>
        <w:rPr>
          <w:rFonts w:cs="Arial"/>
          <w:sz w:val="28"/>
        </w:rPr>
      </w:pPr>
      <w:r w:rsidRPr="00A726CD">
        <w:rPr>
          <w:rFonts w:cs="Arial"/>
          <w:sz w:val="28"/>
        </w:rPr>
        <w:t>The policy, or certain proposals within it, are potentially unlawfully discriminatory, but this possibility can readily and easily be eliminated by making appropriate changes to the policy or by adopting appropriate mitigating measures;</w:t>
      </w:r>
    </w:p>
    <w:p w14:paraId="4B2489D5" w14:textId="77777777" w:rsidR="00A726CD" w:rsidRPr="00A726CD" w:rsidRDefault="00A726CD" w:rsidP="00A726CD">
      <w:pPr>
        <w:numPr>
          <w:ilvl w:val="0"/>
          <w:numId w:val="5"/>
        </w:numPr>
        <w:spacing w:after="120"/>
        <w:rPr>
          <w:rFonts w:cs="Arial"/>
          <w:sz w:val="28"/>
        </w:rPr>
      </w:pPr>
      <w:r w:rsidRPr="00A726CD">
        <w:rPr>
          <w:rFonts w:cs="Arial"/>
          <w:sz w:val="28"/>
        </w:rPr>
        <w:t xml:space="preserve">Any asymmetrical equality impacts caused by the policy are intentional because they are specifically designed to promote equality of opportunity for </w:t>
      </w:r>
      <w:proofErr w:type="gramStart"/>
      <w:r w:rsidRPr="00A726CD">
        <w:rPr>
          <w:rFonts w:cs="Arial"/>
          <w:sz w:val="28"/>
        </w:rPr>
        <w:t>particular groups</w:t>
      </w:r>
      <w:proofErr w:type="gramEnd"/>
      <w:r w:rsidRPr="00A726CD">
        <w:rPr>
          <w:rFonts w:cs="Arial"/>
          <w:sz w:val="28"/>
        </w:rPr>
        <w:t xml:space="preserve"> of disadvantaged people;</w:t>
      </w:r>
    </w:p>
    <w:p w14:paraId="53C897A1" w14:textId="77777777" w:rsidR="00A726CD" w:rsidRPr="00A726CD" w:rsidRDefault="00A726CD" w:rsidP="00A726CD">
      <w:pPr>
        <w:numPr>
          <w:ilvl w:val="0"/>
          <w:numId w:val="5"/>
        </w:numPr>
        <w:spacing w:after="120"/>
        <w:rPr>
          <w:rFonts w:cs="Arial"/>
          <w:sz w:val="28"/>
        </w:rPr>
      </w:pPr>
      <w:r w:rsidRPr="00A726CD">
        <w:rPr>
          <w:rFonts w:cs="Arial"/>
          <w:sz w:val="28"/>
        </w:rPr>
        <w:t>By amending the policy there are better opportunities to better promote equality of opportunity and/or good relations.</w:t>
      </w:r>
    </w:p>
    <w:p w14:paraId="516DE0DE" w14:textId="77777777" w:rsidR="00A726CD" w:rsidRPr="00A726CD" w:rsidRDefault="00A726CD" w:rsidP="00A726CD">
      <w:pPr>
        <w:rPr>
          <w:sz w:val="28"/>
          <w:szCs w:val="28"/>
        </w:rPr>
      </w:pPr>
    </w:p>
    <w:p w14:paraId="7F587545" w14:textId="77777777" w:rsidR="00A726CD" w:rsidRPr="00A726CD" w:rsidRDefault="00A726CD" w:rsidP="00A726CD">
      <w:pPr>
        <w:rPr>
          <w:b/>
          <w:sz w:val="28"/>
          <w:szCs w:val="28"/>
        </w:rPr>
      </w:pPr>
      <w:r w:rsidRPr="00A726CD">
        <w:rPr>
          <w:b/>
          <w:sz w:val="28"/>
          <w:szCs w:val="28"/>
        </w:rPr>
        <w:t>In favour of none</w:t>
      </w:r>
    </w:p>
    <w:p w14:paraId="7F97C2FC" w14:textId="77777777" w:rsidR="00A726CD" w:rsidRPr="00A726CD" w:rsidRDefault="00A726CD" w:rsidP="00A726CD">
      <w:pPr>
        <w:tabs>
          <w:tab w:val="left" w:pos="360"/>
        </w:tabs>
        <w:rPr>
          <w:b/>
          <w:sz w:val="28"/>
          <w:szCs w:val="28"/>
        </w:rPr>
      </w:pPr>
      <w:r w:rsidRPr="00A726CD">
        <w:rPr>
          <w:b/>
          <w:sz w:val="28"/>
          <w:szCs w:val="28"/>
        </w:rPr>
        <w:tab/>
      </w:r>
    </w:p>
    <w:p w14:paraId="7C20458A"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t>The policy has no relevance to equality of opportunity or good relations.</w:t>
      </w:r>
    </w:p>
    <w:p w14:paraId="7D18B30B" w14:textId="77777777" w:rsidR="00A726CD" w:rsidRPr="00A726CD" w:rsidRDefault="00A726CD" w:rsidP="00A726CD">
      <w:pPr>
        <w:numPr>
          <w:ilvl w:val="0"/>
          <w:numId w:val="6"/>
        </w:numPr>
        <w:tabs>
          <w:tab w:val="left" w:pos="360"/>
        </w:tabs>
        <w:spacing w:after="120"/>
        <w:ind w:left="714" w:hanging="357"/>
        <w:rPr>
          <w:sz w:val="28"/>
          <w:szCs w:val="28"/>
        </w:rPr>
      </w:pPr>
      <w:r w:rsidRPr="00A726CD">
        <w:rPr>
          <w:sz w:val="28"/>
          <w:szCs w:val="28"/>
        </w:rPr>
        <w:lastRenderedPageBreak/>
        <w:t>The policy is purely technical in nature and will have no bearing in terms of its likely impact on equality of opportunity or good relations for people within the equality and good relations categories.</w:t>
      </w:r>
      <w:r w:rsidRPr="00A726CD">
        <w:rPr>
          <w:sz w:val="28"/>
          <w:szCs w:val="28"/>
        </w:rPr>
        <w:tab/>
      </w:r>
    </w:p>
    <w:p w14:paraId="3799AD33" w14:textId="77777777" w:rsidR="00A726CD" w:rsidRPr="00A726CD" w:rsidRDefault="00A726CD" w:rsidP="00A726CD">
      <w:pPr>
        <w:rPr>
          <w:sz w:val="28"/>
          <w:szCs w:val="28"/>
        </w:rPr>
      </w:pPr>
    </w:p>
    <w:p w14:paraId="1D964F47" w14:textId="77777777" w:rsidR="00A726CD" w:rsidRPr="00A726CD" w:rsidRDefault="00A726CD" w:rsidP="00A726CD">
      <w:pPr>
        <w:keepNext/>
        <w:outlineLvl w:val="4"/>
        <w:rPr>
          <w:b/>
          <w:u w:val="single"/>
        </w:rPr>
      </w:pPr>
      <w:r w:rsidRPr="00A726CD">
        <w:rPr>
          <w:b/>
          <w:u w:val="single"/>
        </w:rPr>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Pr="00A726CD">
        <w:rPr>
          <w:b/>
          <w:u w:val="single"/>
        </w:rPr>
        <w:br w:type="page"/>
      </w:r>
      <w:r w:rsidRPr="00A726CD">
        <w:rPr>
          <w:b/>
          <w:u w:val="single"/>
        </w:rPr>
        <w:lastRenderedPageBreak/>
        <w:t xml:space="preserve">Screening questions </w:t>
      </w:r>
    </w:p>
    <w:p w14:paraId="2A6C10CA" w14:textId="77777777" w:rsidR="00A726CD" w:rsidRPr="00A726CD" w:rsidRDefault="00A726CD" w:rsidP="00A726CD">
      <w:pPr>
        <w:autoSpaceDE w:val="0"/>
        <w:autoSpaceDN w:val="0"/>
        <w:adjustRightInd w:val="0"/>
        <w:rPr>
          <w:rFonts w:cs="Arial"/>
          <w:sz w:val="28"/>
          <w:szCs w:val="28"/>
        </w:rPr>
      </w:pPr>
    </w:p>
    <w:p w14:paraId="0ECCDF7D" w14:textId="77777777" w:rsidR="00A726CD" w:rsidRPr="00A726CD" w:rsidRDefault="00A726CD" w:rsidP="00A726CD">
      <w:pPr>
        <w:numPr>
          <w:ilvl w:val="0"/>
          <w:numId w:val="14"/>
        </w:numPr>
        <w:autoSpaceDE w:val="0"/>
        <w:autoSpaceDN w:val="0"/>
        <w:adjustRightInd w:val="0"/>
        <w:contextualSpacing/>
        <w:rPr>
          <w:rFonts w:cs="Arial"/>
          <w:bCs/>
          <w:sz w:val="28"/>
          <w:szCs w:val="28"/>
        </w:rPr>
      </w:pPr>
      <w:r w:rsidRPr="00A726CD">
        <w:rPr>
          <w:rFonts w:cs="Arial"/>
          <w:b/>
          <w:bCs/>
          <w:sz w:val="28"/>
          <w:szCs w:val="28"/>
        </w:rPr>
        <w:t xml:space="preserve">What is the likely impact on equality of opportunity for those affected by this policy, for each of the Section 75 equality categories? </w:t>
      </w:r>
    </w:p>
    <w:p w14:paraId="64A68A89" w14:textId="77777777" w:rsidR="00A726CD" w:rsidRPr="00A726CD" w:rsidRDefault="00A726CD" w:rsidP="00A726CD">
      <w:pPr>
        <w:autoSpaceDE w:val="0"/>
        <w:autoSpaceDN w:val="0"/>
        <w:adjustRightInd w:val="0"/>
        <w:ind w:left="360"/>
        <w:contextualSpacing/>
        <w:rPr>
          <w:rFonts w:cs="Arial"/>
          <w:bCs/>
          <w:sz w:val="28"/>
          <w:szCs w:val="28"/>
        </w:rPr>
      </w:pPr>
    </w:p>
    <w:p w14:paraId="641D9896"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details of the likely policy impacts</w:t>
      </w:r>
      <w:r w:rsidRPr="00A726CD">
        <w:rPr>
          <w:rFonts w:cs="Arial"/>
          <w:bCs/>
          <w:sz w:val="28"/>
          <w:szCs w:val="28"/>
        </w:rPr>
        <w:t xml:space="preserve"> and </w:t>
      </w:r>
      <w:r w:rsidRPr="00A726CD">
        <w:rPr>
          <w:rFonts w:cs="Arial"/>
          <w:bCs/>
          <w:sz w:val="28"/>
          <w:szCs w:val="28"/>
          <w:u w:val="single"/>
        </w:rPr>
        <w:t xml:space="preserve">determine the level of impact </w:t>
      </w:r>
      <w:r w:rsidRPr="00A726CD">
        <w:rPr>
          <w:rFonts w:cs="Arial"/>
          <w:bCs/>
          <w:sz w:val="28"/>
          <w:szCs w:val="28"/>
        </w:rPr>
        <w:t>for each S75 categories below i.e. either minor, major or none).</w:t>
      </w:r>
    </w:p>
    <w:p w14:paraId="5E73A522" w14:textId="77777777" w:rsidR="00A726CD" w:rsidRPr="00A726CD" w:rsidRDefault="00A726CD" w:rsidP="00A726CD">
      <w:pPr>
        <w:autoSpaceDE w:val="0"/>
        <w:autoSpaceDN w:val="0"/>
        <w:adjustRightInd w:val="0"/>
        <w:ind w:left="360"/>
        <w:contextualSpacing/>
        <w:rPr>
          <w:rFonts w:cs="Arial"/>
          <w:bCs/>
          <w:sz w:val="28"/>
          <w:szCs w:val="28"/>
        </w:rPr>
      </w:pPr>
    </w:p>
    <w:p w14:paraId="1592DFBF" w14:textId="77777777" w:rsidR="00A726CD" w:rsidRPr="00A726CD" w:rsidRDefault="00A726CD" w:rsidP="00A726CD">
      <w:pPr>
        <w:autoSpaceDE w:val="0"/>
        <w:autoSpaceDN w:val="0"/>
        <w:adjustRightInd w:val="0"/>
        <w:ind w:left="360"/>
        <w:contextualSpacing/>
        <w:rPr>
          <w:rFonts w:cs="Arial"/>
          <w:bCs/>
          <w:sz w:val="28"/>
          <w:szCs w:val="28"/>
        </w:rPr>
      </w:pPr>
    </w:p>
    <w:p w14:paraId="3E9E666C"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(insert text here)</w:t>
      </w:r>
    </w:p>
    <w:p w14:paraId="5DCC1460" w14:textId="7777777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bookmarkStart w:id="5" w:name="_Hlk166674787"/>
      <w:r w:rsidRPr="001D2131">
        <w:rPr>
          <w:rFonts w:cs="Arial"/>
          <w:bCs/>
          <w:strike/>
          <w:sz w:val="28"/>
          <w:szCs w:val="28"/>
          <w:vertAlign w:val="superscript"/>
        </w:rPr>
        <w:t>+/-</w:t>
      </w:r>
      <w:r w:rsidRPr="001D2131">
        <w:rPr>
          <w:rFonts w:cs="Arial"/>
          <w:bCs/>
          <w:strike/>
          <w:sz w:val="28"/>
          <w:szCs w:val="28"/>
        </w:rPr>
        <w:t xml:space="preserve"> </w:t>
      </w:r>
      <w:proofErr w:type="gramStart"/>
      <w:r w:rsidRPr="001D2131">
        <w:rPr>
          <w:rFonts w:cs="Arial"/>
          <w:strike/>
          <w:sz w:val="28"/>
          <w:szCs w:val="28"/>
        </w:rPr>
        <w:t>Minor  /</w:t>
      </w:r>
      <w:proofErr w:type="gramEnd"/>
      <w:r w:rsidRPr="001D2131">
        <w:rPr>
          <w:rFonts w:cs="Arial"/>
          <w:strike/>
          <w:sz w:val="28"/>
          <w:szCs w:val="28"/>
        </w:rPr>
        <w:t xml:space="preserve">  </w:t>
      </w:r>
      <w:r w:rsidRPr="001D2131">
        <w:rPr>
          <w:rFonts w:cs="Arial"/>
          <w:bCs/>
          <w:strike/>
          <w:sz w:val="28"/>
          <w:szCs w:val="28"/>
          <w:vertAlign w:val="superscript"/>
        </w:rPr>
        <w:t>+/-</w:t>
      </w:r>
      <w:proofErr w:type="gramStart"/>
      <w:r w:rsidRPr="001D2131">
        <w:rPr>
          <w:rFonts w:cs="Arial"/>
          <w:strike/>
          <w:sz w:val="28"/>
          <w:szCs w:val="28"/>
        </w:rPr>
        <w:t>Major  /</w:t>
      </w:r>
      <w:proofErr w:type="gramEnd"/>
      <w:r w:rsidRPr="00A726CD">
        <w:rPr>
          <w:rFonts w:cs="Arial"/>
          <w:sz w:val="28"/>
          <w:szCs w:val="28"/>
        </w:rPr>
        <w:t xml:space="preserve">  None (</w:t>
      </w:r>
      <w:r w:rsidRPr="00A726CD">
        <w:rPr>
          <w:rFonts w:cs="Arial"/>
          <w:i/>
          <w:iCs/>
          <w:sz w:val="28"/>
          <w:szCs w:val="28"/>
        </w:rPr>
        <w:t>delete as appropriate</w:t>
      </w:r>
      <w:r w:rsidRPr="00A726CD">
        <w:rPr>
          <w:rFonts w:cs="Arial"/>
          <w:sz w:val="28"/>
          <w:szCs w:val="28"/>
        </w:rPr>
        <w:t>)</w:t>
      </w:r>
      <w:bookmarkEnd w:id="5"/>
    </w:p>
    <w:p w14:paraId="79368A3A" w14:textId="77777777" w:rsidR="00A726CD" w:rsidRDefault="00A726CD" w:rsidP="00A726CD">
      <w:pPr>
        <w:autoSpaceDE w:val="0"/>
        <w:autoSpaceDN w:val="0"/>
        <w:adjustRightInd w:val="0"/>
        <w:ind w:left="360"/>
        <w:contextualSpacing/>
        <w:rPr>
          <w:rFonts w:cs="Arial"/>
          <w:bCs/>
          <w:sz w:val="28"/>
          <w:szCs w:val="28"/>
        </w:rPr>
      </w:pPr>
    </w:p>
    <w:p w14:paraId="51D7E905" w14:textId="77777777" w:rsidR="001D2131" w:rsidRPr="00463E44" w:rsidRDefault="001D2131" w:rsidP="001D2131">
      <w:pPr>
        <w:autoSpaceDE w:val="0"/>
        <w:autoSpaceDN w:val="0"/>
        <w:adjustRightInd w:val="0"/>
        <w:ind w:left="360"/>
        <w:contextualSpacing/>
        <w:jc w:val="both"/>
        <w:rPr>
          <w:rFonts w:cs="Arial"/>
          <w:color w:val="4472C4"/>
          <w:szCs w:val="24"/>
        </w:rPr>
      </w:pPr>
      <w:r w:rsidRPr="00463E44">
        <w:rPr>
          <w:rFonts w:cs="Arial"/>
          <w:color w:val="4472C4"/>
          <w:szCs w:val="24"/>
        </w:rPr>
        <w:t>The Department does not expect there to be an adverse impact on any student specifically due to their religious beliefs.</w:t>
      </w:r>
    </w:p>
    <w:p w14:paraId="7D9E9668" w14:textId="77777777" w:rsidR="001D2131" w:rsidRPr="00A726CD" w:rsidRDefault="001D2131" w:rsidP="001D2131">
      <w:pPr>
        <w:autoSpaceDE w:val="0"/>
        <w:autoSpaceDN w:val="0"/>
        <w:adjustRightInd w:val="0"/>
        <w:contextualSpacing/>
        <w:rPr>
          <w:rFonts w:cs="Arial"/>
          <w:bCs/>
          <w:sz w:val="28"/>
          <w:szCs w:val="28"/>
        </w:rPr>
      </w:pPr>
    </w:p>
    <w:p w14:paraId="3C61CDB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0F1E3FC0" w14:textId="7777777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1D2131">
        <w:rPr>
          <w:rFonts w:cs="Arial"/>
          <w:bCs/>
          <w:strike/>
          <w:sz w:val="28"/>
          <w:szCs w:val="28"/>
          <w:vertAlign w:val="superscript"/>
        </w:rPr>
        <w:t>+/-</w:t>
      </w:r>
      <w:r w:rsidRPr="001D2131">
        <w:rPr>
          <w:rFonts w:cs="Arial"/>
          <w:bCs/>
          <w:strike/>
          <w:sz w:val="28"/>
          <w:szCs w:val="28"/>
        </w:rPr>
        <w:t xml:space="preserve"> </w:t>
      </w:r>
      <w:proofErr w:type="gramStart"/>
      <w:r w:rsidRPr="001D2131">
        <w:rPr>
          <w:rFonts w:cs="Arial"/>
          <w:strike/>
          <w:sz w:val="28"/>
          <w:szCs w:val="28"/>
        </w:rPr>
        <w:t>Minor  /</w:t>
      </w:r>
      <w:proofErr w:type="gramEnd"/>
      <w:r w:rsidRPr="001D2131">
        <w:rPr>
          <w:rFonts w:cs="Arial"/>
          <w:strike/>
          <w:sz w:val="28"/>
          <w:szCs w:val="28"/>
        </w:rPr>
        <w:t xml:space="preserve">  </w:t>
      </w:r>
      <w:r w:rsidRPr="001D2131">
        <w:rPr>
          <w:rFonts w:cs="Arial"/>
          <w:bCs/>
          <w:strike/>
          <w:sz w:val="28"/>
          <w:szCs w:val="28"/>
          <w:vertAlign w:val="superscript"/>
        </w:rPr>
        <w:t>+/-</w:t>
      </w:r>
      <w:proofErr w:type="gramStart"/>
      <w:r w:rsidRPr="001D2131">
        <w:rPr>
          <w:rFonts w:cs="Arial"/>
          <w:strike/>
          <w:sz w:val="28"/>
          <w:szCs w:val="28"/>
        </w:rPr>
        <w:t>Major  /</w:t>
      </w:r>
      <w:proofErr w:type="gramEnd"/>
      <w:r w:rsidRPr="001D2131">
        <w:rPr>
          <w:rFonts w:cs="Arial"/>
          <w:strike/>
          <w:sz w:val="28"/>
          <w:szCs w:val="28"/>
        </w:rPr>
        <w:t xml:space="preserve">  </w:t>
      </w:r>
      <w:r w:rsidRPr="00A726CD">
        <w:rPr>
          <w:rFonts w:cs="Arial"/>
          <w:sz w:val="28"/>
          <w:szCs w:val="28"/>
        </w:rPr>
        <w:t>None (</w:t>
      </w:r>
      <w:r w:rsidRPr="00A726CD">
        <w:rPr>
          <w:rFonts w:cs="Arial"/>
          <w:i/>
          <w:iCs/>
          <w:sz w:val="28"/>
          <w:szCs w:val="28"/>
        </w:rPr>
        <w:t>delete as appropriate</w:t>
      </w:r>
      <w:r w:rsidRPr="00A726CD">
        <w:rPr>
          <w:rFonts w:cs="Arial"/>
          <w:sz w:val="28"/>
          <w:szCs w:val="28"/>
        </w:rPr>
        <w:t>)</w:t>
      </w:r>
    </w:p>
    <w:p w14:paraId="168060CD" w14:textId="77777777" w:rsidR="00A726CD" w:rsidRDefault="00A726CD" w:rsidP="00A726CD">
      <w:pPr>
        <w:autoSpaceDE w:val="0"/>
        <w:autoSpaceDN w:val="0"/>
        <w:adjustRightInd w:val="0"/>
        <w:ind w:left="360"/>
        <w:contextualSpacing/>
        <w:rPr>
          <w:rFonts w:cs="Arial"/>
          <w:bCs/>
          <w:sz w:val="28"/>
          <w:szCs w:val="28"/>
        </w:rPr>
      </w:pPr>
    </w:p>
    <w:p w14:paraId="61EE45E8" w14:textId="77777777" w:rsidR="001D2131" w:rsidRPr="00463E44" w:rsidRDefault="001D2131" w:rsidP="001D2131">
      <w:pPr>
        <w:autoSpaceDE w:val="0"/>
        <w:autoSpaceDN w:val="0"/>
        <w:adjustRightInd w:val="0"/>
        <w:ind w:left="360"/>
        <w:contextualSpacing/>
        <w:jc w:val="both"/>
        <w:rPr>
          <w:rFonts w:cs="Arial"/>
          <w:bCs/>
          <w:color w:val="4472C4"/>
          <w:sz w:val="28"/>
          <w:szCs w:val="28"/>
        </w:rPr>
      </w:pPr>
      <w:bookmarkStart w:id="6" w:name="_Hlk202278002"/>
      <w:r w:rsidRPr="00463E44">
        <w:rPr>
          <w:rFonts w:cs="Arial"/>
          <w:color w:val="4472C4"/>
          <w:szCs w:val="24"/>
        </w:rPr>
        <w:t xml:space="preserve">The Department does not expect there to be an adverse impact on any student specifically due to their political opinion. </w:t>
      </w:r>
    </w:p>
    <w:bookmarkEnd w:id="6"/>
    <w:p w14:paraId="6BAD7906" w14:textId="77777777" w:rsidR="001D2131" w:rsidRPr="00A726CD" w:rsidRDefault="001D2131" w:rsidP="001D2131">
      <w:pPr>
        <w:autoSpaceDE w:val="0"/>
        <w:autoSpaceDN w:val="0"/>
        <w:adjustRightInd w:val="0"/>
        <w:contextualSpacing/>
        <w:rPr>
          <w:rFonts w:cs="Arial"/>
          <w:bCs/>
          <w:sz w:val="28"/>
          <w:szCs w:val="28"/>
        </w:rPr>
      </w:pPr>
    </w:p>
    <w:p w14:paraId="560E46DA"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7CC103BD" w14:textId="7777777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0B2F33">
        <w:rPr>
          <w:rFonts w:cs="Arial"/>
          <w:bCs/>
          <w:strike/>
          <w:sz w:val="28"/>
          <w:szCs w:val="28"/>
          <w:vertAlign w:val="superscript"/>
        </w:rPr>
        <w:t>+/-</w:t>
      </w:r>
      <w:r w:rsidRPr="000B2F33">
        <w:rPr>
          <w:rFonts w:cs="Arial"/>
          <w:bCs/>
          <w:strike/>
          <w:sz w:val="28"/>
          <w:szCs w:val="28"/>
        </w:rPr>
        <w:t xml:space="preserve"> </w:t>
      </w:r>
      <w:proofErr w:type="gramStart"/>
      <w:r w:rsidRPr="000B2F33">
        <w:rPr>
          <w:rFonts w:cs="Arial"/>
          <w:strike/>
          <w:sz w:val="28"/>
          <w:szCs w:val="28"/>
        </w:rPr>
        <w:t>Minor  /</w:t>
      </w:r>
      <w:proofErr w:type="gramEnd"/>
      <w:r w:rsidRPr="000B2F33">
        <w:rPr>
          <w:rFonts w:cs="Arial"/>
          <w:strike/>
          <w:sz w:val="28"/>
          <w:szCs w:val="28"/>
        </w:rPr>
        <w:t xml:space="preserve">  </w:t>
      </w:r>
      <w:r w:rsidRPr="000B2F33">
        <w:rPr>
          <w:rFonts w:cs="Arial"/>
          <w:bCs/>
          <w:strike/>
          <w:sz w:val="28"/>
          <w:szCs w:val="28"/>
          <w:vertAlign w:val="superscript"/>
        </w:rPr>
        <w:t>+/-</w:t>
      </w:r>
      <w:proofErr w:type="gramStart"/>
      <w:r w:rsidRPr="000B2F33">
        <w:rPr>
          <w:rFonts w:cs="Arial"/>
          <w:strike/>
          <w:sz w:val="28"/>
          <w:szCs w:val="28"/>
        </w:rPr>
        <w:t>Major  /</w:t>
      </w:r>
      <w:proofErr w:type="gramEnd"/>
      <w:r w:rsidRPr="000B2F33">
        <w:rPr>
          <w:rFonts w:cs="Arial"/>
          <w:strike/>
          <w:sz w:val="28"/>
          <w:szCs w:val="28"/>
        </w:rPr>
        <w:t xml:space="preserve">  </w:t>
      </w:r>
      <w:r w:rsidRPr="000B2F33">
        <w:rPr>
          <w:rFonts w:cs="Arial"/>
          <w:sz w:val="28"/>
          <w:szCs w:val="28"/>
        </w:rPr>
        <w:t>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13B9751B" w14:textId="77777777" w:rsidR="00A726CD" w:rsidRDefault="00A726CD" w:rsidP="00A726CD">
      <w:pPr>
        <w:autoSpaceDE w:val="0"/>
        <w:autoSpaceDN w:val="0"/>
        <w:adjustRightInd w:val="0"/>
        <w:ind w:left="360"/>
        <w:contextualSpacing/>
        <w:rPr>
          <w:rFonts w:cs="Arial"/>
          <w:bCs/>
          <w:sz w:val="28"/>
          <w:szCs w:val="28"/>
        </w:rPr>
      </w:pPr>
    </w:p>
    <w:p w14:paraId="07290C91" w14:textId="2E165C0B" w:rsidR="000B2F33" w:rsidRPr="00463E44" w:rsidRDefault="000B2F33" w:rsidP="000B2F33">
      <w:pPr>
        <w:autoSpaceDE w:val="0"/>
        <w:autoSpaceDN w:val="0"/>
        <w:adjustRightInd w:val="0"/>
        <w:ind w:left="360"/>
        <w:contextualSpacing/>
        <w:jc w:val="both"/>
        <w:rPr>
          <w:rFonts w:cs="Arial"/>
          <w:bCs/>
          <w:color w:val="4472C4"/>
          <w:sz w:val="28"/>
          <w:szCs w:val="28"/>
        </w:rPr>
      </w:pPr>
      <w:r w:rsidRPr="00463E44">
        <w:rPr>
          <w:rFonts w:cs="Arial"/>
          <w:color w:val="4472C4"/>
          <w:szCs w:val="24"/>
        </w:rPr>
        <w:t xml:space="preserve">The Department does not expect there to be an adverse impact on any student specifically due to their </w:t>
      </w:r>
      <w:r w:rsidR="008255DB">
        <w:rPr>
          <w:rFonts w:cs="Arial"/>
          <w:color w:val="4472C4"/>
          <w:szCs w:val="24"/>
        </w:rPr>
        <w:t>racial group</w:t>
      </w:r>
      <w:r w:rsidRPr="00463E44">
        <w:rPr>
          <w:rFonts w:cs="Arial"/>
          <w:color w:val="4472C4"/>
          <w:szCs w:val="24"/>
        </w:rPr>
        <w:t xml:space="preserve">. </w:t>
      </w:r>
    </w:p>
    <w:p w14:paraId="7148C504" w14:textId="77777777" w:rsidR="001D2131" w:rsidRPr="00A726CD" w:rsidRDefault="001D2131" w:rsidP="001D2131">
      <w:pPr>
        <w:autoSpaceDE w:val="0"/>
        <w:autoSpaceDN w:val="0"/>
        <w:adjustRightInd w:val="0"/>
        <w:contextualSpacing/>
        <w:rPr>
          <w:rFonts w:cs="Arial"/>
          <w:bCs/>
          <w:sz w:val="28"/>
          <w:szCs w:val="28"/>
        </w:rPr>
      </w:pPr>
    </w:p>
    <w:p w14:paraId="4CCE41A2"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Age</w:t>
      </w:r>
      <w:r w:rsidRPr="00A726CD">
        <w:rPr>
          <w:rFonts w:cs="Arial"/>
          <w:bCs/>
          <w:sz w:val="28"/>
          <w:szCs w:val="28"/>
        </w:rPr>
        <w:t>: (insert text here)</w:t>
      </w:r>
    </w:p>
    <w:p w14:paraId="1FB8BFDE" w14:textId="0CD9B1E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0B2F33">
        <w:rPr>
          <w:rFonts w:cs="Arial"/>
          <w:bCs/>
          <w:sz w:val="28"/>
          <w:szCs w:val="28"/>
          <w:vertAlign w:val="superscript"/>
        </w:rPr>
        <w:t>+</w:t>
      </w:r>
      <w:r w:rsidRPr="000B2F33">
        <w:rPr>
          <w:rFonts w:cs="Arial"/>
          <w:bCs/>
          <w:sz w:val="28"/>
          <w:szCs w:val="28"/>
        </w:rPr>
        <w:t xml:space="preserve"> </w:t>
      </w:r>
      <w:proofErr w:type="gramStart"/>
      <w:r w:rsidRPr="000B2F33">
        <w:rPr>
          <w:rFonts w:cs="Arial"/>
          <w:sz w:val="28"/>
          <w:szCs w:val="28"/>
        </w:rPr>
        <w:t>Minor  /</w:t>
      </w:r>
      <w:proofErr w:type="gramEnd"/>
      <w:r w:rsidRPr="000B2F33">
        <w:rPr>
          <w:rFonts w:cs="Arial"/>
          <w:sz w:val="28"/>
          <w:szCs w:val="28"/>
        </w:rPr>
        <w:t xml:space="preserve">  </w:t>
      </w:r>
      <w:r w:rsidRPr="000B2F33">
        <w:rPr>
          <w:rFonts w:cs="Arial"/>
          <w:bCs/>
          <w:strike/>
          <w:sz w:val="28"/>
          <w:szCs w:val="28"/>
          <w:vertAlign w:val="superscript"/>
        </w:rPr>
        <w:t>+/-</w:t>
      </w:r>
      <w:proofErr w:type="gramStart"/>
      <w:r w:rsidRPr="000B2F33">
        <w:rPr>
          <w:rFonts w:cs="Arial"/>
          <w:strike/>
          <w:sz w:val="28"/>
          <w:szCs w:val="28"/>
        </w:rPr>
        <w:t>Major  /</w:t>
      </w:r>
      <w:proofErr w:type="gramEnd"/>
      <w:r w:rsidRPr="000B2F33">
        <w:rPr>
          <w:rFonts w:cs="Arial"/>
          <w:strike/>
          <w:sz w:val="28"/>
          <w:szCs w:val="28"/>
        </w:rPr>
        <w:t xml:space="preserve">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0DA55D3A" w14:textId="77777777" w:rsidR="00A726CD" w:rsidRDefault="00A726CD" w:rsidP="00A726CD">
      <w:pPr>
        <w:autoSpaceDE w:val="0"/>
        <w:autoSpaceDN w:val="0"/>
        <w:adjustRightInd w:val="0"/>
        <w:ind w:left="360"/>
        <w:contextualSpacing/>
        <w:rPr>
          <w:rFonts w:cs="Arial"/>
          <w:bCs/>
          <w:sz w:val="28"/>
          <w:szCs w:val="28"/>
        </w:rPr>
      </w:pPr>
    </w:p>
    <w:p w14:paraId="77638AFC" w14:textId="40C4D1A8" w:rsidR="001D2131" w:rsidRPr="00463E44" w:rsidRDefault="000B2F33" w:rsidP="001D2131">
      <w:pPr>
        <w:ind w:left="360"/>
        <w:contextualSpacing/>
        <w:jc w:val="both"/>
        <w:rPr>
          <w:rFonts w:cs="Arial"/>
          <w:color w:val="4472C4"/>
          <w:szCs w:val="24"/>
        </w:rPr>
      </w:pPr>
      <w:bookmarkStart w:id="7" w:name="_Hlk222833217"/>
      <w:r w:rsidRPr="000B2F33">
        <w:rPr>
          <w:rFonts w:cs="Arial"/>
          <w:color w:val="4472C4"/>
          <w:szCs w:val="24"/>
        </w:rPr>
        <w:t xml:space="preserve">The available evidence indicates that the </w:t>
      </w:r>
      <w:r w:rsidR="009003D0">
        <w:rPr>
          <w:rFonts w:cs="Arial"/>
          <w:color w:val="4472C4"/>
          <w:szCs w:val="24"/>
        </w:rPr>
        <w:t xml:space="preserve">PGTFL uplift will have a minor positive impact on </w:t>
      </w:r>
      <w:r w:rsidRPr="000B2F33">
        <w:rPr>
          <w:rFonts w:cs="Arial"/>
          <w:color w:val="4472C4"/>
          <w:szCs w:val="24"/>
        </w:rPr>
        <w:t xml:space="preserve">older people. This is because older people are more likely to utilise postgraduate taught provision and associated financial support. </w:t>
      </w:r>
    </w:p>
    <w:bookmarkEnd w:id="7"/>
    <w:p w14:paraId="42025A30" w14:textId="77777777" w:rsidR="001D2131" w:rsidRPr="00A726CD" w:rsidRDefault="001D2131" w:rsidP="001D2131">
      <w:pPr>
        <w:autoSpaceDE w:val="0"/>
        <w:autoSpaceDN w:val="0"/>
        <w:adjustRightInd w:val="0"/>
        <w:contextualSpacing/>
        <w:rPr>
          <w:rFonts w:cs="Arial"/>
          <w:bCs/>
          <w:sz w:val="28"/>
          <w:szCs w:val="28"/>
        </w:rPr>
      </w:pPr>
    </w:p>
    <w:p w14:paraId="1BF628A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Marital Status</w:t>
      </w:r>
      <w:r w:rsidRPr="00A726CD">
        <w:rPr>
          <w:rFonts w:cs="Arial"/>
          <w:bCs/>
          <w:sz w:val="28"/>
          <w:szCs w:val="28"/>
        </w:rPr>
        <w:t>: (insert text here)</w:t>
      </w:r>
    </w:p>
    <w:p w14:paraId="4D834DF0" w14:textId="168A9E19"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E0753E">
        <w:rPr>
          <w:rFonts w:cs="Arial"/>
          <w:bCs/>
          <w:sz w:val="28"/>
          <w:szCs w:val="28"/>
          <w:vertAlign w:val="superscript"/>
        </w:rPr>
        <w:t>+</w:t>
      </w:r>
      <w:r w:rsidRPr="00E0753E">
        <w:rPr>
          <w:rFonts w:cs="Arial"/>
          <w:bCs/>
          <w:sz w:val="28"/>
          <w:szCs w:val="28"/>
        </w:rPr>
        <w:t xml:space="preserve"> </w:t>
      </w:r>
      <w:proofErr w:type="gramStart"/>
      <w:r w:rsidRPr="00E0753E">
        <w:rPr>
          <w:rFonts w:cs="Arial"/>
          <w:sz w:val="28"/>
          <w:szCs w:val="28"/>
        </w:rPr>
        <w:t>Minor  /</w:t>
      </w:r>
      <w:proofErr w:type="gramEnd"/>
      <w:r w:rsidRPr="00E0753E">
        <w:rPr>
          <w:rFonts w:cs="Arial"/>
          <w:sz w:val="28"/>
          <w:szCs w:val="28"/>
        </w:rPr>
        <w:t xml:space="preserve">  </w:t>
      </w:r>
      <w:r w:rsidRPr="001D2131">
        <w:rPr>
          <w:rFonts w:cs="Arial"/>
          <w:bCs/>
          <w:strike/>
          <w:sz w:val="28"/>
          <w:szCs w:val="28"/>
          <w:vertAlign w:val="superscript"/>
        </w:rPr>
        <w:t>+/-</w:t>
      </w:r>
      <w:proofErr w:type="gramStart"/>
      <w:r w:rsidRPr="00E0753E">
        <w:rPr>
          <w:rFonts w:cs="Arial"/>
          <w:strike/>
          <w:sz w:val="28"/>
          <w:szCs w:val="28"/>
        </w:rPr>
        <w:t>Major  /</w:t>
      </w:r>
      <w:proofErr w:type="gramEnd"/>
      <w:r w:rsidRPr="00E0753E">
        <w:rPr>
          <w:rFonts w:cs="Arial"/>
          <w:strike/>
          <w:sz w:val="28"/>
          <w:szCs w:val="28"/>
        </w:rPr>
        <w:t xml:space="preserve">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4151C8E7" w14:textId="77777777" w:rsidR="00A726CD" w:rsidRDefault="00A726CD" w:rsidP="00A726CD">
      <w:pPr>
        <w:autoSpaceDE w:val="0"/>
        <w:autoSpaceDN w:val="0"/>
        <w:adjustRightInd w:val="0"/>
        <w:ind w:left="360"/>
        <w:contextualSpacing/>
        <w:rPr>
          <w:rFonts w:cs="Arial"/>
          <w:bCs/>
          <w:sz w:val="28"/>
          <w:szCs w:val="28"/>
        </w:rPr>
      </w:pPr>
    </w:p>
    <w:p w14:paraId="33DA6024" w14:textId="09304A78" w:rsidR="00E0753E" w:rsidRDefault="009003D0" w:rsidP="009003D0">
      <w:pPr>
        <w:autoSpaceDE w:val="0"/>
        <w:autoSpaceDN w:val="0"/>
        <w:adjustRightInd w:val="0"/>
        <w:ind w:left="426"/>
        <w:contextualSpacing/>
        <w:rPr>
          <w:rFonts w:cs="Arial"/>
          <w:color w:val="4472C4"/>
          <w:szCs w:val="24"/>
        </w:rPr>
      </w:pPr>
      <w:r w:rsidRPr="009003D0">
        <w:rPr>
          <w:rFonts w:cs="Arial"/>
          <w:color w:val="4472C4"/>
          <w:szCs w:val="24"/>
        </w:rPr>
        <w:lastRenderedPageBreak/>
        <w:t xml:space="preserve">The available evidence indicates that the PGTFL uplift will have a minor positive </w:t>
      </w:r>
      <w:r>
        <w:rPr>
          <w:rFonts w:cs="Arial"/>
          <w:color w:val="4472C4"/>
          <w:szCs w:val="24"/>
        </w:rPr>
        <w:t xml:space="preserve">impact </w:t>
      </w:r>
      <w:r w:rsidRPr="009003D0">
        <w:rPr>
          <w:rFonts w:cs="Arial"/>
          <w:color w:val="4472C4"/>
          <w:szCs w:val="24"/>
        </w:rPr>
        <w:t xml:space="preserve">on </w:t>
      </w:r>
      <w:r w:rsidR="00E0753E" w:rsidRPr="00E0753E">
        <w:rPr>
          <w:rFonts w:cs="Arial"/>
          <w:color w:val="4472C4"/>
          <w:szCs w:val="24"/>
        </w:rPr>
        <w:t xml:space="preserve">people </w:t>
      </w:r>
      <w:r>
        <w:rPr>
          <w:rFonts w:cs="Arial"/>
          <w:color w:val="4472C4"/>
          <w:szCs w:val="24"/>
        </w:rPr>
        <w:t xml:space="preserve">with </w:t>
      </w:r>
      <w:r w:rsidR="00E0753E" w:rsidRPr="00E0753E">
        <w:rPr>
          <w:rFonts w:cs="Arial"/>
          <w:color w:val="4472C4"/>
          <w:szCs w:val="24"/>
        </w:rPr>
        <w:t xml:space="preserve">a marital status </w:t>
      </w:r>
      <w:r w:rsidR="008255DB">
        <w:rPr>
          <w:rFonts w:cs="Arial"/>
          <w:color w:val="4472C4"/>
          <w:szCs w:val="24"/>
        </w:rPr>
        <w:t xml:space="preserve">of </w:t>
      </w:r>
      <w:r w:rsidR="008255DB" w:rsidRPr="008255DB">
        <w:rPr>
          <w:rFonts w:cs="Arial"/>
          <w:color w:val="4472C4"/>
          <w:szCs w:val="24"/>
        </w:rPr>
        <w:t xml:space="preserve">“Married or in a registered civil partnership” </w:t>
      </w:r>
      <w:r w:rsidR="008255DB">
        <w:rPr>
          <w:rFonts w:cs="Arial"/>
          <w:color w:val="4472C4"/>
          <w:szCs w:val="24"/>
        </w:rPr>
        <w:t>or</w:t>
      </w:r>
      <w:r w:rsidR="008255DB" w:rsidRPr="008255DB">
        <w:rPr>
          <w:rFonts w:cs="Arial"/>
          <w:color w:val="4472C4"/>
          <w:szCs w:val="24"/>
        </w:rPr>
        <w:t xml:space="preserve"> “Co-habiting, with or without a legal contract”</w:t>
      </w:r>
      <w:r w:rsidR="00E0753E" w:rsidRPr="00E0753E">
        <w:rPr>
          <w:rFonts w:cs="Arial"/>
          <w:color w:val="4472C4"/>
          <w:szCs w:val="24"/>
        </w:rPr>
        <w:t xml:space="preserve">. This is because these groups are more likely to utilise postgraduate taught provision and associated financial support. </w:t>
      </w:r>
    </w:p>
    <w:p w14:paraId="6AD3361F" w14:textId="77777777" w:rsidR="009003D0" w:rsidRPr="00A726CD" w:rsidRDefault="009003D0" w:rsidP="009003D0">
      <w:pPr>
        <w:autoSpaceDE w:val="0"/>
        <w:autoSpaceDN w:val="0"/>
        <w:adjustRightInd w:val="0"/>
        <w:ind w:left="426"/>
        <w:contextualSpacing/>
        <w:rPr>
          <w:rFonts w:cs="Arial"/>
          <w:bCs/>
          <w:sz w:val="28"/>
          <w:szCs w:val="28"/>
        </w:rPr>
      </w:pPr>
    </w:p>
    <w:p w14:paraId="7995222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Sexual Orientation</w:t>
      </w:r>
      <w:r w:rsidRPr="00A726CD">
        <w:rPr>
          <w:rFonts w:cs="Arial"/>
          <w:bCs/>
          <w:sz w:val="28"/>
          <w:szCs w:val="28"/>
        </w:rPr>
        <w:t>:(insert text here)</w:t>
      </w:r>
    </w:p>
    <w:p w14:paraId="694C2302" w14:textId="7777777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1D2131">
        <w:rPr>
          <w:rFonts w:cs="Arial"/>
          <w:bCs/>
          <w:strike/>
          <w:sz w:val="28"/>
          <w:szCs w:val="28"/>
          <w:vertAlign w:val="superscript"/>
        </w:rPr>
        <w:t>+/-</w:t>
      </w:r>
      <w:r w:rsidRPr="001D2131">
        <w:rPr>
          <w:rFonts w:cs="Arial"/>
          <w:bCs/>
          <w:strike/>
          <w:sz w:val="28"/>
          <w:szCs w:val="28"/>
        </w:rPr>
        <w:t xml:space="preserve"> </w:t>
      </w:r>
      <w:proofErr w:type="gramStart"/>
      <w:r w:rsidRPr="001D2131">
        <w:rPr>
          <w:rFonts w:cs="Arial"/>
          <w:strike/>
          <w:sz w:val="28"/>
          <w:szCs w:val="28"/>
        </w:rPr>
        <w:t>Minor  /</w:t>
      </w:r>
      <w:proofErr w:type="gramEnd"/>
      <w:r w:rsidRPr="001D2131">
        <w:rPr>
          <w:rFonts w:cs="Arial"/>
          <w:strike/>
          <w:sz w:val="28"/>
          <w:szCs w:val="28"/>
        </w:rPr>
        <w:t xml:space="preserve">  </w:t>
      </w:r>
      <w:r w:rsidRPr="001D2131">
        <w:rPr>
          <w:rFonts w:cs="Arial"/>
          <w:bCs/>
          <w:strike/>
          <w:sz w:val="28"/>
          <w:szCs w:val="28"/>
          <w:vertAlign w:val="superscript"/>
        </w:rPr>
        <w:t>+/-</w:t>
      </w:r>
      <w:proofErr w:type="gramStart"/>
      <w:r w:rsidRPr="001D2131">
        <w:rPr>
          <w:rFonts w:cs="Arial"/>
          <w:strike/>
          <w:sz w:val="28"/>
          <w:szCs w:val="28"/>
        </w:rPr>
        <w:t>Major  /</w:t>
      </w:r>
      <w:proofErr w:type="gramEnd"/>
      <w:r w:rsidRPr="00A726CD">
        <w:rPr>
          <w:rFonts w:cs="Arial"/>
          <w:sz w:val="28"/>
          <w:szCs w:val="28"/>
        </w:rPr>
        <w:t xml:space="preserve">  None (</w:t>
      </w:r>
      <w:r w:rsidRPr="00A726CD">
        <w:rPr>
          <w:rFonts w:cs="Arial"/>
          <w:i/>
          <w:iCs/>
          <w:sz w:val="28"/>
          <w:szCs w:val="28"/>
        </w:rPr>
        <w:t>delete as appropriate</w:t>
      </w:r>
      <w:r w:rsidRPr="00A726CD">
        <w:rPr>
          <w:rFonts w:cs="Arial"/>
          <w:sz w:val="28"/>
          <w:szCs w:val="28"/>
        </w:rPr>
        <w:t>)</w:t>
      </w:r>
    </w:p>
    <w:p w14:paraId="28E7F2D9" w14:textId="77777777" w:rsidR="00A726CD" w:rsidRDefault="00A726CD" w:rsidP="00A726CD">
      <w:pPr>
        <w:autoSpaceDE w:val="0"/>
        <w:autoSpaceDN w:val="0"/>
        <w:adjustRightInd w:val="0"/>
        <w:ind w:left="360"/>
        <w:contextualSpacing/>
        <w:rPr>
          <w:rFonts w:cs="Arial"/>
          <w:bCs/>
          <w:sz w:val="28"/>
          <w:szCs w:val="28"/>
        </w:rPr>
      </w:pPr>
    </w:p>
    <w:p w14:paraId="3F5E25F3" w14:textId="77777777" w:rsidR="001D2131" w:rsidRPr="00463E44" w:rsidRDefault="001D2131" w:rsidP="001D2131">
      <w:pPr>
        <w:autoSpaceDE w:val="0"/>
        <w:autoSpaceDN w:val="0"/>
        <w:adjustRightInd w:val="0"/>
        <w:ind w:left="360"/>
        <w:contextualSpacing/>
        <w:jc w:val="both"/>
        <w:rPr>
          <w:rFonts w:cs="Arial"/>
          <w:bCs/>
          <w:color w:val="4472C4"/>
          <w:sz w:val="28"/>
          <w:szCs w:val="28"/>
        </w:rPr>
      </w:pPr>
      <w:r w:rsidRPr="00463E44">
        <w:rPr>
          <w:rFonts w:cs="Arial"/>
          <w:color w:val="4472C4"/>
          <w:szCs w:val="24"/>
        </w:rPr>
        <w:t>The Department does not expect there to be an adverse impact on any student specifically due to their sexual orientation.</w:t>
      </w:r>
    </w:p>
    <w:p w14:paraId="6D5DB7B9" w14:textId="77777777" w:rsidR="001D2131" w:rsidRPr="00A726CD" w:rsidRDefault="001D2131" w:rsidP="001D2131">
      <w:pPr>
        <w:autoSpaceDE w:val="0"/>
        <w:autoSpaceDN w:val="0"/>
        <w:adjustRightInd w:val="0"/>
        <w:contextualSpacing/>
        <w:rPr>
          <w:rFonts w:cs="Arial"/>
          <w:bCs/>
          <w:sz w:val="28"/>
          <w:szCs w:val="28"/>
        </w:rPr>
      </w:pPr>
    </w:p>
    <w:p w14:paraId="655C309E"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Men and Women</w:t>
      </w:r>
      <w:r w:rsidRPr="00A726CD">
        <w:rPr>
          <w:rFonts w:cs="Arial"/>
          <w:bCs/>
          <w:sz w:val="28"/>
          <w:szCs w:val="28"/>
        </w:rPr>
        <w:t>: (insert text here)</w:t>
      </w:r>
    </w:p>
    <w:p w14:paraId="1CC209AC" w14:textId="7777777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1D2131">
        <w:rPr>
          <w:rFonts w:cs="Arial"/>
          <w:bCs/>
          <w:strike/>
          <w:sz w:val="28"/>
          <w:szCs w:val="28"/>
          <w:vertAlign w:val="superscript"/>
        </w:rPr>
        <w:t>+/-</w:t>
      </w:r>
      <w:r w:rsidRPr="001D2131">
        <w:rPr>
          <w:rFonts w:cs="Arial"/>
          <w:bCs/>
          <w:strike/>
          <w:sz w:val="28"/>
          <w:szCs w:val="28"/>
        </w:rPr>
        <w:t xml:space="preserve"> </w:t>
      </w:r>
      <w:proofErr w:type="gramStart"/>
      <w:r w:rsidRPr="001D2131">
        <w:rPr>
          <w:rFonts w:cs="Arial"/>
          <w:strike/>
          <w:sz w:val="28"/>
          <w:szCs w:val="28"/>
        </w:rPr>
        <w:t>Minor  /</w:t>
      </w:r>
      <w:proofErr w:type="gramEnd"/>
      <w:r w:rsidRPr="001D2131">
        <w:rPr>
          <w:rFonts w:cs="Arial"/>
          <w:strike/>
          <w:sz w:val="28"/>
          <w:szCs w:val="28"/>
        </w:rPr>
        <w:t xml:space="preserve">  </w:t>
      </w:r>
      <w:r w:rsidRPr="001D2131">
        <w:rPr>
          <w:rFonts w:cs="Arial"/>
          <w:bCs/>
          <w:strike/>
          <w:sz w:val="28"/>
          <w:szCs w:val="28"/>
          <w:vertAlign w:val="superscript"/>
        </w:rPr>
        <w:t>+/-</w:t>
      </w:r>
      <w:proofErr w:type="gramStart"/>
      <w:r w:rsidRPr="001D2131">
        <w:rPr>
          <w:rFonts w:cs="Arial"/>
          <w:strike/>
          <w:sz w:val="28"/>
          <w:szCs w:val="28"/>
        </w:rPr>
        <w:t>Major  /</w:t>
      </w:r>
      <w:proofErr w:type="gramEnd"/>
      <w:r w:rsidRPr="00A726CD">
        <w:rPr>
          <w:rFonts w:cs="Arial"/>
          <w:sz w:val="28"/>
          <w:szCs w:val="28"/>
        </w:rPr>
        <w:t xml:space="preserve">  None (</w:t>
      </w:r>
      <w:r w:rsidRPr="00A726CD">
        <w:rPr>
          <w:rFonts w:cs="Arial"/>
          <w:i/>
          <w:iCs/>
          <w:sz w:val="28"/>
          <w:szCs w:val="28"/>
        </w:rPr>
        <w:t>delete as appropriate</w:t>
      </w:r>
      <w:r w:rsidRPr="00A726CD">
        <w:rPr>
          <w:rFonts w:cs="Arial"/>
          <w:sz w:val="28"/>
          <w:szCs w:val="28"/>
        </w:rPr>
        <w:t>)</w:t>
      </w:r>
    </w:p>
    <w:p w14:paraId="5AF9D104" w14:textId="77777777" w:rsidR="00A726CD" w:rsidRDefault="00A726CD" w:rsidP="00A726CD">
      <w:pPr>
        <w:autoSpaceDE w:val="0"/>
        <w:autoSpaceDN w:val="0"/>
        <w:adjustRightInd w:val="0"/>
        <w:ind w:left="360"/>
        <w:contextualSpacing/>
        <w:rPr>
          <w:rFonts w:cs="Arial"/>
          <w:bCs/>
          <w:sz w:val="28"/>
          <w:szCs w:val="28"/>
        </w:rPr>
      </w:pPr>
    </w:p>
    <w:p w14:paraId="13E20A54" w14:textId="77777777" w:rsidR="001D2131" w:rsidRPr="00463E44" w:rsidRDefault="001D2131" w:rsidP="001D2131">
      <w:pPr>
        <w:autoSpaceDE w:val="0"/>
        <w:autoSpaceDN w:val="0"/>
        <w:adjustRightInd w:val="0"/>
        <w:ind w:left="360"/>
        <w:jc w:val="both"/>
        <w:rPr>
          <w:rFonts w:cs="Arial"/>
          <w:color w:val="4472C4"/>
          <w:szCs w:val="24"/>
        </w:rPr>
      </w:pPr>
      <w:r w:rsidRPr="00463E44">
        <w:rPr>
          <w:rFonts w:cs="Arial"/>
          <w:color w:val="4472C4"/>
          <w:szCs w:val="24"/>
        </w:rPr>
        <w:t xml:space="preserve">The Department does not expect there to be an adverse impact on any student specifically due to their sex.  </w:t>
      </w:r>
    </w:p>
    <w:p w14:paraId="79D0AABA" w14:textId="77777777" w:rsidR="001D2131" w:rsidRPr="00A726CD" w:rsidRDefault="001D2131" w:rsidP="001D2131">
      <w:pPr>
        <w:autoSpaceDE w:val="0"/>
        <w:autoSpaceDN w:val="0"/>
        <w:adjustRightInd w:val="0"/>
        <w:contextualSpacing/>
        <w:rPr>
          <w:rFonts w:cs="Arial"/>
          <w:bCs/>
          <w:sz w:val="28"/>
          <w:szCs w:val="28"/>
        </w:rPr>
      </w:pPr>
    </w:p>
    <w:p w14:paraId="3CD475DF"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Disability</w:t>
      </w:r>
      <w:r w:rsidRPr="00A726CD">
        <w:rPr>
          <w:rFonts w:cs="Arial"/>
          <w:bCs/>
          <w:sz w:val="28"/>
          <w:szCs w:val="28"/>
        </w:rPr>
        <w:t>: (insert text here)</w:t>
      </w:r>
    </w:p>
    <w:p w14:paraId="3DBAC9AC" w14:textId="7777777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1D2131">
        <w:rPr>
          <w:rFonts w:cs="Arial"/>
          <w:bCs/>
          <w:strike/>
          <w:sz w:val="28"/>
          <w:szCs w:val="28"/>
          <w:vertAlign w:val="superscript"/>
        </w:rPr>
        <w:t>+/-</w:t>
      </w:r>
      <w:r w:rsidRPr="001D2131">
        <w:rPr>
          <w:rFonts w:cs="Arial"/>
          <w:bCs/>
          <w:strike/>
          <w:sz w:val="28"/>
          <w:szCs w:val="28"/>
        </w:rPr>
        <w:t xml:space="preserve"> </w:t>
      </w:r>
      <w:proofErr w:type="gramStart"/>
      <w:r w:rsidRPr="001D2131">
        <w:rPr>
          <w:rFonts w:cs="Arial"/>
          <w:strike/>
          <w:sz w:val="28"/>
          <w:szCs w:val="28"/>
        </w:rPr>
        <w:t>Minor  /</w:t>
      </w:r>
      <w:proofErr w:type="gramEnd"/>
      <w:r w:rsidRPr="001D2131">
        <w:rPr>
          <w:rFonts w:cs="Arial"/>
          <w:strike/>
          <w:sz w:val="28"/>
          <w:szCs w:val="28"/>
        </w:rPr>
        <w:t xml:space="preserve">  </w:t>
      </w:r>
      <w:r w:rsidRPr="001D2131">
        <w:rPr>
          <w:rFonts w:cs="Arial"/>
          <w:bCs/>
          <w:strike/>
          <w:sz w:val="28"/>
          <w:szCs w:val="28"/>
          <w:vertAlign w:val="superscript"/>
        </w:rPr>
        <w:t>+/-</w:t>
      </w:r>
      <w:proofErr w:type="gramStart"/>
      <w:r w:rsidRPr="001D2131">
        <w:rPr>
          <w:rFonts w:cs="Arial"/>
          <w:strike/>
          <w:sz w:val="28"/>
          <w:szCs w:val="28"/>
        </w:rPr>
        <w:t>Major  /</w:t>
      </w:r>
      <w:proofErr w:type="gramEnd"/>
      <w:r w:rsidRPr="00A726CD">
        <w:rPr>
          <w:rFonts w:cs="Arial"/>
          <w:sz w:val="28"/>
          <w:szCs w:val="28"/>
        </w:rPr>
        <w:t xml:space="preserve">  None (</w:t>
      </w:r>
      <w:r w:rsidRPr="00A726CD">
        <w:rPr>
          <w:rFonts w:cs="Arial"/>
          <w:i/>
          <w:iCs/>
          <w:sz w:val="28"/>
          <w:szCs w:val="28"/>
        </w:rPr>
        <w:t>delete as appropriate</w:t>
      </w:r>
      <w:r w:rsidRPr="00A726CD">
        <w:rPr>
          <w:rFonts w:cs="Arial"/>
          <w:sz w:val="28"/>
          <w:szCs w:val="28"/>
        </w:rPr>
        <w:t>)</w:t>
      </w:r>
    </w:p>
    <w:p w14:paraId="41D7A746" w14:textId="77777777" w:rsidR="00A726CD" w:rsidRDefault="00A726CD" w:rsidP="00A726CD">
      <w:pPr>
        <w:autoSpaceDE w:val="0"/>
        <w:autoSpaceDN w:val="0"/>
        <w:adjustRightInd w:val="0"/>
        <w:ind w:left="360"/>
        <w:contextualSpacing/>
        <w:rPr>
          <w:rFonts w:cs="Arial"/>
          <w:bCs/>
          <w:sz w:val="28"/>
          <w:szCs w:val="28"/>
        </w:rPr>
      </w:pPr>
    </w:p>
    <w:p w14:paraId="379FCC41" w14:textId="77777777" w:rsidR="001D2131" w:rsidRPr="00463E44" w:rsidRDefault="001D2131" w:rsidP="001D2131">
      <w:pPr>
        <w:ind w:left="360"/>
        <w:contextualSpacing/>
        <w:jc w:val="both"/>
        <w:rPr>
          <w:rFonts w:cs="Arial"/>
          <w:color w:val="4472C4"/>
          <w:szCs w:val="24"/>
        </w:rPr>
      </w:pPr>
      <w:r w:rsidRPr="00463E44">
        <w:rPr>
          <w:rFonts w:cs="Arial"/>
          <w:color w:val="4472C4"/>
          <w:szCs w:val="24"/>
        </w:rPr>
        <w:t xml:space="preserve">The Department does not expect there to be an adverse impact on any student specifically due to their disability status.   </w:t>
      </w:r>
    </w:p>
    <w:p w14:paraId="553A4617" w14:textId="77777777" w:rsidR="001D2131" w:rsidRPr="00A726CD" w:rsidRDefault="001D2131" w:rsidP="001D2131">
      <w:pPr>
        <w:autoSpaceDE w:val="0"/>
        <w:autoSpaceDN w:val="0"/>
        <w:adjustRightInd w:val="0"/>
        <w:contextualSpacing/>
        <w:rPr>
          <w:rFonts w:cs="Arial"/>
          <w:bCs/>
          <w:sz w:val="28"/>
          <w:szCs w:val="28"/>
        </w:rPr>
      </w:pPr>
    </w:p>
    <w:p w14:paraId="0938EF77" w14:textId="77777777" w:rsidR="00A726CD" w:rsidRPr="00A726CD" w:rsidRDefault="00A726CD" w:rsidP="00A726CD">
      <w:pPr>
        <w:autoSpaceDE w:val="0"/>
        <w:autoSpaceDN w:val="0"/>
        <w:adjustRightInd w:val="0"/>
        <w:spacing w:after="120"/>
        <w:ind w:left="357"/>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Dependants</w:t>
      </w:r>
      <w:r w:rsidRPr="00A726CD">
        <w:rPr>
          <w:rFonts w:cs="Arial"/>
          <w:bCs/>
          <w:sz w:val="28"/>
          <w:szCs w:val="28"/>
        </w:rPr>
        <w:t>:(insert text here)</w:t>
      </w:r>
    </w:p>
    <w:p w14:paraId="68476332" w14:textId="5EDFDAE1" w:rsid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Pr="00E0753E">
        <w:rPr>
          <w:rFonts w:cs="Arial"/>
          <w:bCs/>
          <w:sz w:val="28"/>
          <w:szCs w:val="28"/>
          <w:vertAlign w:val="superscript"/>
        </w:rPr>
        <w:t>+</w:t>
      </w:r>
      <w:r w:rsidRPr="00E0753E">
        <w:rPr>
          <w:rFonts w:cs="Arial"/>
          <w:bCs/>
          <w:sz w:val="28"/>
          <w:szCs w:val="28"/>
        </w:rPr>
        <w:t xml:space="preserve"> </w:t>
      </w:r>
      <w:proofErr w:type="gramStart"/>
      <w:r w:rsidRPr="00E0753E">
        <w:rPr>
          <w:rFonts w:cs="Arial"/>
          <w:sz w:val="28"/>
          <w:szCs w:val="28"/>
        </w:rPr>
        <w:t>Minor  /</w:t>
      </w:r>
      <w:proofErr w:type="gramEnd"/>
      <w:r w:rsidRPr="00E0753E">
        <w:rPr>
          <w:rFonts w:cs="Arial"/>
          <w:sz w:val="28"/>
          <w:szCs w:val="28"/>
        </w:rPr>
        <w:t xml:space="preserve">  </w:t>
      </w:r>
      <w:r w:rsidRPr="00E0753E">
        <w:rPr>
          <w:rFonts w:cs="Arial"/>
          <w:bCs/>
          <w:strike/>
          <w:sz w:val="28"/>
          <w:szCs w:val="28"/>
          <w:vertAlign w:val="superscript"/>
        </w:rPr>
        <w:t>+/-</w:t>
      </w:r>
      <w:proofErr w:type="gramStart"/>
      <w:r w:rsidRPr="00E0753E">
        <w:rPr>
          <w:rFonts w:cs="Arial"/>
          <w:strike/>
          <w:sz w:val="28"/>
          <w:szCs w:val="28"/>
        </w:rPr>
        <w:t>Major  /</w:t>
      </w:r>
      <w:proofErr w:type="gramEnd"/>
      <w:r w:rsidRPr="00E0753E">
        <w:rPr>
          <w:rFonts w:cs="Arial"/>
          <w:strike/>
          <w:sz w:val="28"/>
          <w:szCs w:val="28"/>
        </w:rPr>
        <w:t xml:space="preserve">  None</w:t>
      </w:r>
      <w:r w:rsidRPr="00A726CD">
        <w:rPr>
          <w:rFonts w:cs="Arial"/>
          <w:sz w:val="28"/>
          <w:szCs w:val="28"/>
        </w:rPr>
        <w:t xml:space="preserve"> (</w:t>
      </w:r>
      <w:r w:rsidRPr="00A726CD">
        <w:rPr>
          <w:rFonts w:cs="Arial"/>
          <w:i/>
          <w:iCs/>
          <w:sz w:val="28"/>
          <w:szCs w:val="28"/>
        </w:rPr>
        <w:t>delete as appropriate</w:t>
      </w:r>
      <w:r w:rsidRPr="00A726CD">
        <w:rPr>
          <w:rFonts w:cs="Arial"/>
          <w:sz w:val="28"/>
          <w:szCs w:val="28"/>
        </w:rPr>
        <w:t>)</w:t>
      </w:r>
    </w:p>
    <w:p w14:paraId="33478FD7" w14:textId="77777777" w:rsidR="008255DB" w:rsidRDefault="008255DB" w:rsidP="00A726CD">
      <w:pPr>
        <w:autoSpaceDE w:val="0"/>
        <w:autoSpaceDN w:val="0"/>
        <w:adjustRightInd w:val="0"/>
        <w:ind w:left="360"/>
        <w:rPr>
          <w:rFonts w:cs="Arial"/>
          <w:sz w:val="28"/>
          <w:szCs w:val="28"/>
        </w:rPr>
      </w:pPr>
    </w:p>
    <w:p w14:paraId="13DA4DA1" w14:textId="724B94EC" w:rsidR="00E0753E" w:rsidRDefault="009003D0" w:rsidP="00E0753E">
      <w:pPr>
        <w:autoSpaceDE w:val="0"/>
        <w:autoSpaceDN w:val="0"/>
        <w:adjustRightInd w:val="0"/>
        <w:ind w:left="284"/>
        <w:rPr>
          <w:rFonts w:cs="Arial"/>
          <w:sz w:val="28"/>
          <w:szCs w:val="28"/>
        </w:rPr>
      </w:pPr>
      <w:bookmarkStart w:id="8" w:name="_Hlk222833324"/>
      <w:r w:rsidRPr="009003D0">
        <w:rPr>
          <w:rFonts w:cs="Arial"/>
          <w:color w:val="4472C4"/>
          <w:szCs w:val="24"/>
        </w:rPr>
        <w:t xml:space="preserve">The available evidence indicates that </w:t>
      </w:r>
      <w:bookmarkStart w:id="9" w:name="_Hlk222833867"/>
      <w:r w:rsidRPr="009003D0">
        <w:rPr>
          <w:rFonts w:cs="Arial"/>
          <w:color w:val="4472C4"/>
          <w:szCs w:val="24"/>
        </w:rPr>
        <w:t xml:space="preserve">the PGTFL uplift </w:t>
      </w:r>
      <w:bookmarkEnd w:id="9"/>
      <w:r w:rsidRPr="009003D0">
        <w:rPr>
          <w:rFonts w:cs="Arial"/>
          <w:color w:val="4472C4"/>
          <w:szCs w:val="24"/>
        </w:rPr>
        <w:t xml:space="preserve">will have a minor positive impact on people </w:t>
      </w:r>
      <w:r w:rsidR="00E0753E" w:rsidRPr="00E0753E">
        <w:rPr>
          <w:rFonts w:cs="Arial"/>
          <w:color w:val="4472C4"/>
          <w:szCs w:val="24"/>
        </w:rPr>
        <w:t xml:space="preserve">with dependants. This is because these groups are more likely to utilise postgraduate taught provision and associated financial support. </w:t>
      </w:r>
    </w:p>
    <w:bookmarkEnd w:id="8"/>
    <w:p w14:paraId="5003B87A" w14:textId="77777777" w:rsidR="008255DB" w:rsidRDefault="008255DB" w:rsidP="00E0753E">
      <w:pPr>
        <w:autoSpaceDE w:val="0"/>
        <w:autoSpaceDN w:val="0"/>
        <w:adjustRightInd w:val="0"/>
        <w:ind w:left="284"/>
        <w:rPr>
          <w:rFonts w:cs="Arial"/>
          <w:sz w:val="28"/>
          <w:szCs w:val="28"/>
        </w:rPr>
      </w:pPr>
    </w:p>
    <w:p w14:paraId="70E68965" w14:textId="77777777" w:rsidR="008255DB" w:rsidRDefault="008255DB" w:rsidP="00E0753E">
      <w:pPr>
        <w:autoSpaceDE w:val="0"/>
        <w:autoSpaceDN w:val="0"/>
        <w:adjustRightInd w:val="0"/>
        <w:ind w:left="284"/>
        <w:rPr>
          <w:rFonts w:cs="Arial"/>
          <w:sz w:val="28"/>
          <w:szCs w:val="28"/>
        </w:rPr>
      </w:pPr>
    </w:p>
    <w:p w14:paraId="312CA76B" w14:textId="77777777" w:rsidR="008255DB" w:rsidRPr="00A726CD" w:rsidRDefault="008255DB" w:rsidP="00E0753E">
      <w:pPr>
        <w:autoSpaceDE w:val="0"/>
        <w:autoSpaceDN w:val="0"/>
        <w:adjustRightInd w:val="0"/>
        <w:ind w:left="284"/>
        <w:rPr>
          <w:rFonts w:cs="Arial"/>
          <w:sz w:val="28"/>
          <w:szCs w:val="28"/>
        </w:rPr>
      </w:pPr>
    </w:p>
    <w:p w14:paraId="6D1C8C0D"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equality of opportunity for people within the Section 75 equalities categories?</w:t>
      </w:r>
    </w:p>
    <w:p w14:paraId="7B35C269" w14:textId="77777777" w:rsidR="00A726CD" w:rsidRPr="00A726CD" w:rsidRDefault="00A726CD" w:rsidP="00A726CD">
      <w:pPr>
        <w:rPr>
          <w:b/>
          <w:bCs/>
        </w:rPr>
      </w:pPr>
    </w:p>
    <w:p w14:paraId="5870215E" w14:textId="77777777" w:rsidR="00A726CD" w:rsidRPr="00A726CD" w:rsidRDefault="00A726CD" w:rsidP="00A726CD">
      <w:pPr>
        <w:ind w:left="360"/>
        <w:rPr>
          <w:bCs/>
          <w:sz w:val="28"/>
          <w:szCs w:val="28"/>
        </w:rPr>
      </w:pPr>
      <w:r w:rsidRPr="00A726CD">
        <w:rPr>
          <w:bCs/>
          <w:sz w:val="28"/>
          <w:szCs w:val="28"/>
        </w:rPr>
        <w:t>(Detail opportunities of how this policy could promote equality of opportunity for people within each of the Section 75 Categories below).</w:t>
      </w:r>
    </w:p>
    <w:p w14:paraId="60BCEA4A" w14:textId="77777777" w:rsidR="00A726CD" w:rsidRPr="00A726CD" w:rsidRDefault="00A726CD" w:rsidP="00A726CD">
      <w:pPr>
        <w:ind w:left="360"/>
        <w:rPr>
          <w:b/>
          <w:bCs/>
          <w:sz w:val="28"/>
          <w:szCs w:val="28"/>
        </w:rPr>
      </w:pPr>
    </w:p>
    <w:p w14:paraId="4A74FC3D" w14:textId="77777777" w:rsidR="00A726CD" w:rsidRPr="00A726CD" w:rsidRDefault="00A726CD" w:rsidP="00A726CD">
      <w:pPr>
        <w:autoSpaceDE w:val="0"/>
        <w:autoSpaceDN w:val="0"/>
        <w:adjustRightInd w:val="0"/>
        <w:spacing w:after="120"/>
        <w:ind w:left="357"/>
        <w:contextualSpacing/>
        <w:rPr>
          <w:bCs/>
          <w:sz w:val="28"/>
          <w:szCs w:val="28"/>
          <w:u w:val="single"/>
        </w:rPr>
      </w:pPr>
      <w:r w:rsidRPr="00A726CD">
        <w:rPr>
          <w:b/>
          <w:bCs/>
          <w:sz w:val="28"/>
          <w:szCs w:val="28"/>
        </w:rPr>
        <w:t xml:space="preserve">Religious Belief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04FD8475" w14:textId="2634C387" w:rsidR="00A726CD" w:rsidRPr="00A726CD" w:rsidRDefault="00A726CD" w:rsidP="00A726CD">
      <w:pPr>
        <w:ind w:left="360"/>
        <w:rPr>
          <w:bCs/>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0CCF3D3F" w14:textId="77777777" w:rsidR="00A726CD" w:rsidRDefault="00A726CD" w:rsidP="00A726CD">
      <w:pPr>
        <w:ind w:left="360"/>
        <w:rPr>
          <w:bCs/>
          <w:sz w:val="28"/>
          <w:szCs w:val="28"/>
          <w:u w:val="single"/>
        </w:rPr>
      </w:pPr>
    </w:p>
    <w:p w14:paraId="64D62BAE" w14:textId="55EF2C3F" w:rsidR="001D2131" w:rsidRPr="00A726CD" w:rsidRDefault="00E0753E" w:rsidP="00E0753E">
      <w:pPr>
        <w:ind w:left="284"/>
        <w:rPr>
          <w:bCs/>
          <w:sz w:val="28"/>
          <w:szCs w:val="28"/>
          <w:u w:val="single"/>
        </w:rPr>
      </w:pPr>
      <w:bookmarkStart w:id="10" w:name="_Hlk202278226"/>
      <w:r>
        <w:rPr>
          <w:rFonts w:cs="Arial"/>
          <w:color w:val="4472C4"/>
          <w:szCs w:val="24"/>
        </w:rPr>
        <w:t xml:space="preserve">No, </w:t>
      </w:r>
      <w:bookmarkStart w:id="11" w:name="_Hlk222833969"/>
      <w:r w:rsidR="00840A4C" w:rsidRPr="00840A4C">
        <w:rPr>
          <w:rFonts w:cs="Arial"/>
          <w:color w:val="4472C4"/>
          <w:szCs w:val="24"/>
        </w:rPr>
        <w:t xml:space="preserve">the PGTFL uplift </w:t>
      </w:r>
      <w:r w:rsidR="00840A4C">
        <w:rPr>
          <w:rFonts w:cs="Arial"/>
          <w:color w:val="4472C4"/>
          <w:szCs w:val="24"/>
        </w:rPr>
        <w:t>is</w:t>
      </w:r>
      <w:r w:rsidRPr="00E0753E">
        <w:rPr>
          <w:rFonts w:cs="Arial"/>
          <w:color w:val="4472C4"/>
          <w:szCs w:val="24"/>
        </w:rPr>
        <w:t xml:space="preserve"> designed to ensure</w:t>
      </w:r>
      <w:bookmarkEnd w:id="11"/>
      <w:r w:rsidRPr="00E0753E">
        <w:rPr>
          <w:rFonts w:cs="Arial"/>
          <w:color w:val="4472C4"/>
          <w:szCs w:val="24"/>
        </w:rPr>
        <w:t xml:space="preserve"> that postgraduate taught student support funding reflects the needs of the Northern Ireland economy, the higher education sector and individual students</w:t>
      </w:r>
      <w:r>
        <w:rPr>
          <w:rFonts w:cs="Arial"/>
          <w:color w:val="4472C4"/>
          <w:szCs w:val="24"/>
        </w:rPr>
        <w:t xml:space="preserve"> irrespective of their religious belief.</w:t>
      </w:r>
    </w:p>
    <w:bookmarkEnd w:id="10"/>
    <w:p w14:paraId="73966C8F" w14:textId="77777777" w:rsidR="008255DB" w:rsidRDefault="008255DB" w:rsidP="00A726CD">
      <w:pPr>
        <w:autoSpaceDE w:val="0"/>
        <w:autoSpaceDN w:val="0"/>
        <w:adjustRightInd w:val="0"/>
        <w:spacing w:after="120"/>
        <w:ind w:left="357"/>
        <w:contextualSpacing/>
        <w:rPr>
          <w:b/>
          <w:bCs/>
          <w:sz w:val="28"/>
          <w:szCs w:val="28"/>
        </w:rPr>
      </w:pPr>
    </w:p>
    <w:p w14:paraId="056D4AF8" w14:textId="5B660338"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Political Opinion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4CE1BE98" w14:textId="513DE882"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0B59B765" w14:textId="77777777" w:rsidR="00A726CD" w:rsidRDefault="00A726CD" w:rsidP="00A726CD">
      <w:pPr>
        <w:ind w:left="360"/>
        <w:rPr>
          <w:b/>
          <w:bCs/>
          <w:sz w:val="28"/>
          <w:szCs w:val="28"/>
        </w:rPr>
      </w:pPr>
    </w:p>
    <w:p w14:paraId="5CFE3351" w14:textId="4098E8FC" w:rsidR="00E0753E" w:rsidRPr="00A726CD" w:rsidRDefault="00E0753E" w:rsidP="00E0753E">
      <w:pPr>
        <w:ind w:left="284"/>
        <w:rPr>
          <w:bCs/>
          <w:sz w:val="28"/>
          <w:szCs w:val="28"/>
          <w:u w:val="single"/>
        </w:rPr>
      </w:pPr>
      <w:bookmarkStart w:id="12" w:name="_Hlk202278268"/>
      <w:r>
        <w:rPr>
          <w:rFonts w:cs="Arial"/>
          <w:color w:val="4472C4"/>
          <w:szCs w:val="24"/>
        </w:rPr>
        <w:t xml:space="preserve">No, </w:t>
      </w:r>
      <w:r w:rsidR="00840A4C" w:rsidRPr="00840A4C">
        <w:rPr>
          <w:rFonts w:cs="Arial"/>
          <w:color w:val="4472C4"/>
          <w:szCs w:val="24"/>
        </w:rPr>
        <w:t xml:space="preserve">the PGTFL uplift is designed to ensure </w:t>
      </w:r>
      <w:r w:rsidRPr="00E0753E">
        <w:rPr>
          <w:rFonts w:cs="Arial"/>
          <w:color w:val="4472C4"/>
          <w:szCs w:val="24"/>
        </w:rPr>
        <w:t>that postgraduate taught student support funding reflects the needs of the Northern Ireland economy, the higher education sector and individual students</w:t>
      </w:r>
      <w:r>
        <w:rPr>
          <w:rFonts w:cs="Arial"/>
          <w:color w:val="4472C4"/>
          <w:szCs w:val="24"/>
        </w:rPr>
        <w:t xml:space="preserve"> irrespective of their political opinion.</w:t>
      </w:r>
    </w:p>
    <w:bookmarkEnd w:id="12"/>
    <w:p w14:paraId="0BEA4750" w14:textId="77777777" w:rsidR="001D2131" w:rsidRPr="00A726CD" w:rsidRDefault="001D2131" w:rsidP="001D2131">
      <w:pPr>
        <w:rPr>
          <w:b/>
          <w:bCs/>
          <w:sz w:val="28"/>
          <w:szCs w:val="28"/>
        </w:rPr>
      </w:pPr>
    </w:p>
    <w:p w14:paraId="0BDD5FEE"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Racial Group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46B5F6D1" w14:textId="4F0DB498"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4DCA8318" w14:textId="77777777" w:rsidR="00A726CD" w:rsidRDefault="00A726CD" w:rsidP="00A726CD">
      <w:pPr>
        <w:ind w:left="360"/>
        <w:rPr>
          <w:b/>
          <w:bCs/>
          <w:sz w:val="28"/>
          <w:szCs w:val="28"/>
        </w:rPr>
      </w:pPr>
    </w:p>
    <w:p w14:paraId="4AAD09BB" w14:textId="36104E46" w:rsidR="001D2131" w:rsidRDefault="00E0753E" w:rsidP="00E0753E">
      <w:pPr>
        <w:ind w:left="284"/>
        <w:rPr>
          <w:rFonts w:cs="Arial"/>
          <w:color w:val="4472C4"/>
          <w:szCs w:val="24"/>
        </w:rPr>
      </w:pPr>
      <w:bookmarkStart w:id="13" w:name="_Hlk202278363"/>
      <w:r w:rsidRPr="00E0753E">
        <w:rPr>
          <w:rFonts w:cs="Arial"/>
          <w:color w:val="4472C4"/>
          <w:szCs w:val="24"/>
        </w:rPr>
        <w:t xml:space="preserve">No, </w:t>
      </w:r>
      <w:r w:rsidR="00840A4C" w:rsidRPr="00840A4C">
        <w:rPr>
          <w:rFonts w:cs="Arial"/>
          <w:color w:val="4472C4"/>
          <w:szCs w:val="24"/>
        </w:rPr>
        <w:t xml:space="preserve">the PGTFL uplift is designed to ensure </w:t>
      </w:r>
      <w:r w:rsidRPr="00E0753E">
        <w:rPr>
          <w:rFonts w:cs="Arial"/>
          <w:color w:val="4472C4"/>
          <w:szCs w:val="24"/>
        </w:rPr>
        <w:t xml:space="preserve">that postgraduate taught student support funding reflects the needs of the Northern Ireland economy, the higher education sector and individual students irrespective of their </w:t>
      </w:r>
      <w:r>
        <w:rPr>
          <w:rFonts w:cs="Arial"/>
          <w:color w:val="4472C4"/>
          <w:szCs w:val="24"/>
        </w:rPr>
        <w:t>racial group</w:t>
      </w:r>
      <w:r w:rsidRPr="00E0753E">
        <w:rPr>
          <w:rFonts w:cs="Arial"/>
          <w:color w:val="4472C4"/>
          <w:szCs w:val="24"/>
        </w:rPr>
        <w:t>.</w:t>
      </w:r>
    </w:p>
    <w:bookmarkEnd w:id="13"/>
    <w:p w14:paraId="456A3790" w14:textId="77777777" w:rsidR="00E0753E" w:rsidRPr="00A726CD" w:rsidRDefault="00E0753E" w:rsidP="001D2131">
      <w:pPr>
        <w:rPr>
          <w:b/>
          <w:bCs/>
          <w:sz w:val="28"/>
          <w:szCs w:val="28"/>
        </w:rPr>
      </w:pPr>
    </w:p>
    <w:p w14:paraId="6D142162"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Age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8519B7F" w14:textId="5BD5FE3D"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2DC72A62" w14:textId="77777777" w:rsidR="00A726CD" w:rsidRDefault="00A726CD" w:rsidP="00A726CD">
      <w:pPr>
        <w:ind w:left="360"/>
        <w:rPr>
          <w:b/>
          <w:bCs/>
          <w:sz w:val="28"/>
          <w:szCs w:val="28"/>
        </w:rPr>
      </w:pPr>
    </w:p>
    <w:p w14:paraId="02ED60AB" w14:textId="6C756AB2" w:rsidR="001D2131" w:rsidRPr="00463E44" w:rsidRDefault="000829F1" w:rsidP="001D2131">
      <w:pPr>
        <w:ind w:left="360"/>
        <w:jc w:val="both"/>
        <w:rPr>
          <w:rFonts w:ascii="Aptos" w:hAnsi="Aptos"/>
          <w:color w:val="4472C4"/>
        </w:rPr>
      </w:pPr>
      <w:r>
        <w:rPr>
          <w:bCs/>
          <w:color w:val="4472C4"/>
          <w:szCs w:val="24"/>
        </w:rPr>
        <w:t>Yes, t</w:t>
      </w:r>
      <w:r w:rsidRPr="000829F1">
        <w:rPr>
          <w:bCs/>
          <w:color w:val="4472C4"/>
          <w:szCs w:val="24"/>
        </w:rPr>
        <w:t xml:space="preserve">he available evidence indicates that the PGTFL uplift will have a minor positive impact on older people. This is because older people are more likely to utilise postgraduate taught provision and associated financial support. </w:t>
      </w:r>
    </w:p>
    <w:p w14:paraId="68864AB8" w14:textId="77777777" w:rsidR="001D2131" w:rsidRPr="00A726CD" w:rsidRDefault="001D2131" w:rsidP="001D2131">
      <w:pPr>
        <w:rPr>
          <w:b/>
          <w:bCs/>
          <w:sz w:val="28"/>
          <w:szCs w:val="28"/>
        </w:rPr>
      </w:pPr>
    </w:p>
    <w:p w14:paraId="4CB1C3DF"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Marital Status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5AB42CC9" w14:textId="3B874DE4"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4D26EEA4" w14:textId="77777777" w:rsidR="00A726CD" w:rsidRDefault="00A726CD" w:rsidP="00A726CD">
      <w:pPr>
        <w:ind w:left="360"/>
        <w:rPr>
          <w:b/>
          <w:bCs/>
          <w:sz w:val="28"/>
          <w:szCs w:val="28"/>
        </w:rPr>
      </w:pPr>
    </w:p>
    <w:p w14:paraId="3F592290" w14:textId="63BD3835" w:rsidR="001D2131" w:rsidRPr="001D2131" w:rsidRDefault="00E0753E" w:rsidP="001D2131">
      <w:pPr>
        <w:ind w:left="360"/>
        <w:jc w:val="both"/>
        <w:rPr>
          <w:rFonts w:ascii="Aptos" w:hAnsi="Aptos"/>
          <w:color w:val="4472C4"/>
        </w:rPr>
      </w:pPr>
      <w:bookmarkStart w:id="14" w:name="_Hlk175047284"/>
      <w:r>
        <w:rPr>
          <w:bCs/>
          <w:color w:val="4472C4"/>
          <w:szCs w:val="24"/>
        </w:rPr>
        <w:t>Yes</w:t>
      </w:r>
      <w:r w:rsidR="001D2131" w:rsidRPr="00463E44">
        <w:rPr>
          <w:bCs/>
          <w:color w:val="4472C4"/>
          <w:szCs w:val="24"/>
        </w:rPr>
        <w:t xml:space="preserve">, </w:t>
      </w:r>
      <w:bookmarkEnd w:id="14"/>
      <w:r w:rsidR="000829F1">
        <w:rPr>
          <w:bCs/>
          <w:color w:val="4472C4"/>
          <w:szCs w:val="24"/>
        </w:rPr>
        <w:t>t</w:t>
      </w:r>
      <w:r w:rsidR="000829F1" w:rsidRPr="000829F1">
        <w:rPr>
          <w:bCs/>
          <w:color w:val="4472C4"/>
          <w:szCs w:val="24"/>
        </w:rPr>
        <w:t>he available evidence indicates that the PGTFL uplift will have a minor positive impact on people with a marital status of “Married or in a registered civil partnership” or “Co-habiting, with or without a legal contract”. This is because these groups are more likely to utilise postgraduate taught provision and associated financial support.</w:t>
      </w:r>
    </w:p>
    <w:p w14:paraId="7929F26D" w14:textId="77777777" w:rsidR="001D2131" w:rsidRPr="00A726CD" w:rsidRDefault="001D2131" w:rsidP="001D2131">
      <w:pPr>
        <w:rPr>
          <w:b/>
          <w:bCs/>
          <w:sz w:val="28"/>
          <w:szCs w:val="28"/>
        </w:rPr>
      </w:pPr>
    </w:p>
    <w:p w14:paraId="699DD853"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Sexual Orientation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780E4AE" w14:textId="50C3F49A" w:rsidR="00A726CD" w:rsidRDefault="00A726CD" w:rsidP="00A726CD">
      <w:pPr>
        <w:ind w:left="360"/>
        <w:rPr>
          <w:rFonts w:cs="Arial"/>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0C0F71F0" w14:textId="77777777" w:rsidR="009F5666" w:rsidRDefault="009F5666" w:rsidP="00A726CD">
      <w:pPr>
        <w:ind w:left="360"/>
        <w:rPr>
          <w:rFonts w:cs="Arial"/>
          <w:sz w:val="28"/>
          <w:szCs w:val="28"/>
        </w:rPr>
      </w:pPr>
    </w:p>
    <w:p w14:paraId="7B62BE18" w14:textId="2C6C1FFD" w:rsidR="001D2131" w:rsidRPr="00463E44" w:rsidRDefault="00E0753E" w:rsidP="001D2131">
      <w:pPr>
        <w:ind w:left="360"/>
        <w:jc w:val="both"/>
        <w:rPr>
          <w:rFonts w:ascii="Aptos" w:hAnsi="Aptos"/>
          <w:color w:val="4472C4"/>
        </w:rPr>
      </w:pPr>
      <w:r>
        <w:rPr>
          <w:bCs/>
          <w:color w:val="4472C4"/>
          <w:szCs w:val="24"/>
        </w:rPr>
        <w:t>No</w:t>
      </w:r>
      <w:r w:rsidRPr="00E0753E">
        <w:rPr>
          <w:bCs/>
          <w:color w:val="4472C4"/>
          <w:szCs w:val="24"/>
        </w:rPr>
        <w:t xml:space="preserve">, </w:t>
      </w:r>
      <w:r w:rsidR="00840A4C" w:rsidRPr="00840A4C">
        <w:rPr>
          <w:bCs/>
          <w:color w:val="4472C4"/>
          <w:szCs w:val="24"/>
        </w:rPr>
        <w:t xml:space="preserve">the PGTFL uplift is designed to ensure </w:t>
      </w:r>
      <w:r w:rsidRPr="00E0753E">
        <w:rPr>
          <w:bCs/>
          <w:color w:val="4472C4"/>
          <w:szCs w:val="24"/>
        </w:rPr>
        <w:t xml:space="preserve">that postgraduate taught student support funding reflects the needs of the Northern Ireland economy, the higher education sector and individual students irrespective of their </w:t>
      </w:r>
      <w:r>
        <w:rPr>
          <w:bCs/>
          <w:color w:val="4472C4"/>
          <w:szCs w:val="24"/>
        </w:rPr>
        <w:t>sexual orientation</w:t>
      </w:r>
      <w:r w:rsidRPr="00E0753E">
        <w:rPr>
          <w:bCs/>
          <w:color w:val="4472C4"/>
          <w:szCs w:val="24"/>
        </w:rPr>
        <w:t>.</w:t>
      </w:r>
    </w:p>
    <w:p w14:paraId="56D1E311" w14:textId="77777777" w:rsidR="00A726CD" w:rsidRPr="00A726CD" w:rsidRDefault="00A726CD" w:rsidP="001D2131">
      <w:pPr>
        <w:rPr>
          <w:b/>
          <w:bCs/>
          <w:sz w:val="28"/>
          <w:szCs w:val="28"/>
        </w:rPr>
      </w:pPr>
    </w:p>
    <w:p w14:paraId="4D00E6AE"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Men and Women generally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7A2564E8" w14:textId="72467B9A" w:rsidR="00A726CD" w:rsidRPr="001D2131" w:rsidRDefault="00A726CD" w:rsidP="001D2131">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5D665769" w14:textId="77A023A5" w:rsidR="001D2131" w:rsidRPr="001D2131" w:rsidRDefault="00E0753E" w:rsidP="001D2131">
      <w:pPr>
        <w:autoSpaceDE w:val="0"/>
        <w:autoSpaceDN w:val="0"/>
        <w:adjustRightInd w:val="0"/>
        <w:spacing w:before="240" w:after="240"/>
        <w:ind w:left="360"/>
        <w:jc w:val="both"/>
        <w:rPr>
          <w:rFonts w:cs="Arial"/>
          <w:color w:val="4472C4"/>
          <w:szCs w:val="24"/>
        </w:rPr>
      </w:pPr>
      <w:r w:rsidRPr="00E0753E">
        <w:rPr>
          <w:rFonts w:cs="Arial"/>
          <w:color w:val="4472C4"/>
          <w:szCs w:val="24"/>
        </w:rPr>
        <w:lastRenderedPageBreak/>
        <w:t xml:space="preserve">No, </w:t>
      </w:r>
      <w:r w:rsidR="00840A4C" w:rsidRPr="00840A4C">
        <w:rPr>
          <w:rFonts w:cs="Arial"/>
          <w:color w:val="4472C4"/>
          <w:szCs w:val="24"/>
        </w:rPr>
        <w:t xml:space="preserve">the PGTFL uplift is designed to ensure </w:t>
      </w:r>
      <w:r w:rsidRPr="00E0753E">
        <w:rPr>
          <w:rFonts w:cs="Arial"/>
          <w:color w:val="4472C4"/>
          <w:szCs w:val="24"/>
        </w:rPr>
        <w:t xml:space="preserve">that postgraduate taught student support funding reflects the needs of the Northern Ireland economy, the higher education sector and individual students irrespective of their </w:t>
      </w:r>
      <w:r>
        <w:rPr>
          <w:rFonts w:cs="Arial"/>
          <w:color w:val="4472C4"/>
          <w:szCs w:val="24"/>
        </w:rPr>
        <w:t>gender</w:t>
      </w:r>
      <w:r w:rsidRPr="00E0753E">
        <w:rPr>
          <w:rFonts w:cs="Arial"/>
          <w:color w:val="4472C4"/>
          <w:szCs w:val="24"/>
        </w:rPr>
        <w:t>.</w:t>
      </w:r>
    </w:p>
    <w:p w14:paraId="079D16D7" w14:textId="77777777" w:rsidR="00A726CD" w:rsidRPr="00A726CD" w:rsidRDefault="00A726CD" w:rsidP="00A726CD">
      <w:pPr>
        <w:autoSpaceDE w:val="0"/>
        <w:autoSpaceDN w:val="0"/>
        <w:adjustRightInd w:val="0"/>
        <w:spacing w:after="120"/>
        <w:ind w:left="357"/>
        <w:contextualSpacing/>
        <w:rPr>
          <w:b/>
          <w:bCs/>
          <w:sz w:val="28"/>
          <w:szCs w:val="28"/>
        </w:rPr>
      </w:pPr>
      <w:r w:rsidRPr="00A726CD">
        <w:rPr>
          <w:b/>
          <w:bCs/>
          <w:sz w:val="28"/>
          <w:szCs w:val="28"/>
        </w:rPr>
        <w:t xml:space="preserve">Disability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01BA1883" w14:textId="05B8E6B0" w:rsidR="00A726CD" w:rsidRPr="001D2131" w:rsidRDefault="00A726CD" w:rsidP="001D2131">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650B15C9" w14:textId="05F08571" w:rsidR="001D2131" w:rsidRPr="001D2131" w:rsidRDefault="001D2131" w:rsidP="001D2131">
      <w:pPr>
        <w:autoSpaceDE w:val="0"/>
        <w:autoSpaceDN w:val="0"/>
        <w:adjustRightInd w:val="0"/>
        <w:spacing w:before="240" w:after="240"/>
        <w:ind w:left="360"/>
        <w:jc w:val="both"/>
        <w:rPr>
          <w:rFonts w:cs="Arial"/>
          <w:color w:val="002060"/>
          <w:szCs w:val="24"/>
        </w:rPr>
      </w:pPr>
      <w:r w:rsidRPr="00463E44">
        <w:rPr>
          <w:rFonts w:cs="Arial"/>
          <w:color w:val="4472C4"/>
          <w:szCs w:val="24"/>
        </w:rPr>
        <w:t xml:space="preserve">No, </w:t>
      </w:r>
      <w:r w:rsidR="00840A4C" w:rsidRPr="00840A4C">
        <w:rPr>
          <w:rFonts w:cs="Arial"/>
          <w:color w:val="4472C4"/>
          <w:szCs w:val="24"/>
        </w:rPr>
        <w:t xml:space="preserve">the PGTFL uplift is designed to ensure </w:t>
      </w:r>
      <w:r w:rsidR="00E0753E" w:rsidRPr="00E0753E">
        <w:rPr>
          <w:color w:val="4472C4"/>
        </w:rPr>
        <w:t xml:space="preserve">that postgraduate taught student support funding reflects the needs of the Northern Ireland economy, the higher education sector and individual students irrespective of their </w:t>
      </w:r>
      <w:r w:rsidR="00E0753E">
        <w:rPr>
          <w:color w:val="4472C4"/>
        </w:rPr>
        <w:t>disability</w:t>
      </w:r>
      <w:r w:rsidR="00E0753E" w:rsidRPr="00E0753E">
        <w:rPr>
          <w:color w:val="4472C4"/>
        </w:rPr>
        <w:t>.</w:t>
      </w:r>
    </w:p>
    <w:p w14:paraId="5B4B1B73" w14:textId="77777777" w:rsidR="00A726CD" w:rsidRPr="00A726CD" w:rsidRDefault="00A726CD" w:rsidP="00A726CD">
      <w:pPr>
        <w:autoSpaceDE w:val="0"/>
        <w:autoSpaceDN w:val="0"/>
        <w:adjustRightInd w:val="0"/>
        <w:spacing w:after="120"/>
        <w:ind w:left="357"/>
        <w:contextualSpacing/>
        <w:rPr>
          <w:bCs/>
          <w:sz w:val="28"/>
          <w:szCs w:val="28"/>
        </w:rPr>
      </w:pPr>
      <w:r w:rsidRPr="00A726CD">
        <w:rPr>
          <w:b/>
          <w:bCs/>
          <w:sz w:val="28"/>
          <w:szCs w:val="28"/>
        </w:rPr>
        <w:t xml:space="preserve">Dependants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5E5DE3C" w14:textId="4F900F05" w:rsidR="00A726CD" w:rsidRDefault="00A726CD" w:rsidP="001D2131">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3FE5360D" w14:textId="77777777" w:rsidR="000829F1" w:rsidRDefault="00E0753E" w:rsidP="000829F1">
      <w:pPr>
        <w:autoSpaceDE w:val="0"/>
        <w:autoSpaceDN w:val="0"/>
        <w:adjustRightInd w:val="0"/>
        <w:spacing w:before="240" w:after="240"/>
        <w:ind w:left="360"/>
        <w:jc w:val="both"/>
        <w:rPr>
          <w:rFonts w:cs="Arial"/>
          <w:color w:val="4472C4"/>
          <w:szCs w:val="24"/>
        </w:rPr>
      </w:pPr>
      <w:bookmarkStart w:id="15" w:name="_Hlk179293928"/>
      <w:r>
        <w:rPr>
          <w:rFonts w:cs="Arial"/>
          <w:color w:val="4472C4"/>
          <w:szCs w:val="24"/>
        </w:rPr>
        <w:t>Yes</w:t>
      </w:r>
      <w:r w:rsidR="001D2131" w:rsidRPr="00186D67">
        <w:rPr>
          <w:rFonts w:cs="Arial"/>
          <w:color w:val="4472C4"/>
          <w:szCs w:val="24"/>
        </w:rPr>
        <w:t xml:space="preserve">, </w:t>
      </w:r>
      <w:bookmarkEnd w:id="15"/>
      <w:r w:rsidR="000829F1">
        <w:rPr>
          <w:rFonts w:cs="Arial"/>
          <w:color w:val="4472C4"/>
          <w:szCs w:val="24"/>
        </w:rPr>
        <w:t>t</w:t>
      </w:r>
      <w:r w:rsidR="000829F1" w:rsidRPr="000829F1">
        <w:rPr>
          <w:rFonts w:cs="Arial"/>
          <w:color w:val="4472C4"/>
          <w:szCs w:val="24"/>
        </w:rPr>
        <w:t xml:space="preserve">he available evidence indicates that the PGTFL uplift will have a minor positive impact on people with dependants. This is because these groups are more likely to utilise postgraduate taught provision and associated financial support. </w:t>
      </w:r>
    </w:p>
    <w:p w14:paraId="4C5B6D9E" w14:textId="77777777" w:rsidR="000829F1" w:rsidRDefault="000829F1" w:rsidP="000829F1">
      <w:pPr>
        <w:autoSpaceDE w:val="0"/>
        <w:autoSpaceDN w:val="0"/>
        <w:adjustRightInd w:val="0"/>
        <w:spacing w:before="240" w:after="240"/>
        <w:ind w:left="360"/>
        <w:jc w:val="both"/>
        <w:rPr>
          <w:rFonts w:cs="Arial"/>
          <w:color w:val="4472C4"/>
          <w:szCs w:val="24"/>
        </w:rPr>
      </w:pPr>
    </w:p>
    <w:p w14:paraId="4E8B6429" w14:textId="575754C2" w:rsidR="00A726CD" w:rsidRPr="00A726CD" w:rsidRDefault="00A726CD" w:rsidP="000829F1">
      <w:pPr>
        <w:autoSpaceDE w:val="0"/>
        <w:autoSpaceDN w:val="0"/>
        <w:adjustRightInd w:val="0"/>
        <w:spacing w:before="240" w:after="240"/>
        <w:ind w:left="360"/>
        <w:jc w:val="both"/>
      </w:pPr>
      <w:r w:rsidRPr="00A726CD">
        <w:rPr>
          <w:rFonts w:cs="Arial"/>
          <w:b/>
          <w:bCs/>
          <w:sz w:val="28"/>
          <w:szCs w:val="28"/>
        </w:rPr>
        <w:t xml:space="preserve">To what extent is the policy likely to impact on good relations between people of different religious belief, political opinion or racial group? </w:t>
      </w:r>
    </w:p>
    <w:p w14:paraId="548E53DB" w14:textId="77777777" w:rsidR="00A726CD" w:rsidRPr="00A726CD" w:rsidRDefault="00A726CD" w:rsidP="00A726CD">
      <w:pPr>
        <w:autoSpaceDE w:val="0"/>
        <w:autoSpaceDN w:val="0"/>
        <w:adjustRightInd w:val="0"/>
        <w:rPr>
          <w:rFonts w:cs="Arial"/>
          <w:bCs/>
          <w:sz w:val="28"/>
          <w:szCs w:val="28"/>
        </w:rPr>
      </w:pPr>
    </w:p>
    <w:p w14:paraId="7333E607"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Please provide </w:t>
      </w:r>
      <w:r w:rsidRPr="00A726CD">
        <w:rPr>
          <w:rFonts w:cs="Arial"/>
          <w:bCs/>
          <w:sz w:val="28"/>
          <w:szCs w:val="28"/>
          <w:u w:val="single"/>
        </w:rPr>
        <w:t xml:space="preserve">details of the likely policy </w:t>
      </w:r>
      <w:proofErr w:type="gramStart"/>
      <w:r w:rsidRPr="00A726CD">
        <w:rPr>
          <w:rFonts w:cs="Arial"/>
          <w:bCs/>
          <w:sz w:val="28"/>
          <w:szCs w:val="28"/>
          <w:u w:val="single"/>
        </w:rPr>
        <w:t xml:space="preserve">impact </w:t>
      </w:r>
      <w:r w:rsidRPr="00A726CD">
        <w:rPr>
          <w:rFonts w:cs="Arial"/>
          <w:bCs/>
          <w:sz w:val="28"/>
          <w:szCs w:val="28"/>
        </w:rPr>
        <w:t xml:space="preserve"> and</w:t>
      </w:r>
      <w:proofErr w:type="gramEnd"/>
      <w:r w:rsidRPr="00A726CD">
        <w:rPr>
          <w:rFonts w:cs="Arial"/>
          <w:bCs/>
          <w:sz w:val="28"/>
          <w:szCs w:val="28"/>
        </w:rPr>
        <w:t xml:space="preserve"> </w:t>
      </w:r>
      <w:r w:rsidRPr="00A726CD">
        <w:rPr>
          <w:rFonts w:cs="Arial"/>
          <w:bCs/>
          <w:sz w:val="28"/>
          <w:szCs w:val="28"/>
          <w:u w:val="single"/>
        </w:rPr>
        <w:t xml:space="preserve">determine the level of impact </w:t>
      </w:r>
      <w:r w:rsidRPr="00A726CD">
        <w:rPr>
          <w:rFonts w:cs="Arial"/>
          <w:bCs/>
          <w:sz w:val="28"/>
          <w:szCs w:val="28"/>
        </w:rPr>
        <w:t>for each of the categories below i.e. either minor, major or none.</w:t>
      </w:r>
    </w:p>
    <w:p w14:paraId="290C82D8" w14:textId="77777777" w:rsidR="00A726CD" w:rsidRPr="00A726CD" w:rsidRDefault="00A726CD" w:rsidP="00A726CD">
      <w:pPr>
        <w:autoSpaceDE w:val="0"/>
        <w:autoSpaceDN w:val="0"/>
        <w:adjustRightInd w:val="0"/>
        <w:rPr>
          <w:rFonts w:cs="Arial"/>
          <w:bCs/>
          <w:sz w:val="28"/>
          <w:szCs w:val="28"/>
        </w:rPr>
      </w:pPr>
    </w:p>
    <w:p w14:paraId="60046C50"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proofErr w:type="gramStart"/>
      <w:r w:rsidRPr="00A726CD">
        <w:rPr>
          <w:rFonts w:cs="Arial"/>
          <w:b/>
          <w:bCs/>
          <w:sz w:val="28"/>
          <w:szCs w:val="28"/>
        </w:rPr>
        <w:t>Religious</w:t>
      </w:r>
      <w:proofErr w:type="gramEnd"/>
      <w:r w:rsidRPr="00A726CD">
        <w:rPr>
          <w:rFonts w:cs="Arial"/>
          <w:b/>
          <w:bCs/>
          <w:sz w:val="28"/>
          <w:szCs w:val="28"/>
        </w:rPr>
        <w:t xml:space="preserve"> belief</w:t>
      </w:r>
      <w:r w:rsidRPr="00A726CD">
        <w:rPr>
          <w:rFonts w:cs="Arial"/>
          <w:bCs/>
          <w:sz w:val="28"/>
          <w:szCs w:val="28"/>
        </w:rPr>
        <w:t>: (insert text here)</w:t>
      </w:r>
    </w:p>
    <w:p w14:paraId="24BC1CB8" w14:textId="77777777" w:rsidR="00A726CD" w:rsidRPr="00A726CD" w:rsidRDefault="00A726CD" w:rsidP="00A726CD">
      <w:pPr>
        <w:autoSpaceDE w:val="0"/>
        <w:autoSpaceDN w:val="0"/>
        <w:adjustRightInd w:val="0"/>
        <w:ind w:left="360"/>
        <w:rPr>
          <w:rFonts w:cs="Arial"/>
          <w:bCs/>
          <w:sz w:val="28"/>
          <w:szCs w:val="28"/>
        </w:rPr>
      </w:pPr>
      <w:r w:rsidRPr="00A726CD">
        <w:rPr>
          <w:rFonts w:cs="Arial"/>
          <w:bCs/>
          <w:sz w:val="28"/>
          <w:szCs w:val="28"/>
        </w:rPr>
        <w:t xml:space="preserve">What is the level of impact?  </w:t>
      </w:r>
      <w:r w:rsidRPr="001D2131">
        <w:rPr>
          <w:rFonts w:cs="Arial"/>
          <w:bCs/>
          <w:strike/>
          <w:sz w:val="28"/>
          <w:szCs w:val="28"/>
          <w:vertAlign w:val="superscript"/>
        </w:rPr>
        <w:t>+/-</w:t>
      </w:r>
      <w:r w:rsidRPr="001D2131">
        <w:rPr>
          <w:rFonts w:cs="Arial"/>
          <w:bCs/>
          <w:strike/>
          <w:sz w:val="28"/>
          <w:szCs w:val="28"/>
        </w:rPr>
        <w:t xml:space="preserve"> </w:t>
      </w:r>
      <w:proofErr w:type="gramStart"/>
      <w:r w:rsidRPr="001D2131">
        <w:rPr>
          <w:rFonts w:cs="Arial"/>
          <w:strike/>
          <w:sz w:val="28"/>
          <w:szCs w:val="28"/>
        </w:rPr>
        <w:t>Minor  /</w:t>
      </w:r>
      <w:proofErr w:type="gramEnd"/>
      <w:r w:rsidRPr="001D2131">
        <w:rPr>
          <w:rFonts w:cs="Arial"/>
          <w:strike/>
          <w:sz w:val="28"/>
          <w:szCs w:val="28"/>
        </w:rPr>
        <w:t xml:space="preserve">  </w:t>
      </w:r>
      <w:r w:rsidRPr="001D2131">
        <w:rPr>
          <w:rFonts w:cs="Arial"/>
          <w:bCs/>
          <w:strike/>
          <w:sz w:val="28"/>
          <w:szCs w:val="28"/>
          <w:vertAlign w:val="superscript"/>
        </w:rPr>
        <w:t>+/-</w:t>
      </w:r>
      <w:proofErr w:type="gramStart"/>
      <w:r w:rsidRPr="001D2131">
        <w:rPr>
          <w:rFonts w:cs="Arial"/>
          <w:strike/>
          <w:sz w:val="28"/>
          <w:szCs w:val="28"/>
        </w:rPr>
        <w:t>Major</w:t>
      </w:r>
      <w:r w:rsidRPr="00A726CD">
        <w:rPr>
          <w:rFonts w:cs="Arial"/>
          <w:sz w:val="28"/>
          <w:szCs w:val="28"/>
        </w:rPr>
        <w:t xml:space="preserve">  /</w:t>
      </w:r>
      <w:proofErr w:type="gramEnd"/>
      <w:r w:rsidRPr="00A726CD">
        <w:rPr>
          <w:rFonts w:cs="Arial"/>
          <w:sz w:val="28"/>
          <w:szCs w:val="28"/>
        </w:rPr>
        <w:t xml:space="preserve">  None (</w:t>
      </w:r>
      <w:r w:rsidRPr="00A726CD">
        <w:rPr>
          <w:rFonts w:cs="Arial"/>
          <w:i/>
          <w:iCs/>
          <w:sz w:val="28"/>
          <w:szCs w:val="28"/>
        </w:rPr>
        <w:t>delete as appropriate</w:t>
      </w:r>
      <w:r w:rsidRPr="00A726CD">
        <w:rPr>
          <w:rFonts w:cs="Arial"/>
          <w:sz w:val="28"/>
          <w:szCs w:val="28"/>
        </w:rPr>
        <w:t>)</w:t>
      </w:r>
    </w:p>
    <w:p w14:paraId="5FA688A6" w14:textId="77777777" w:rsidR="00A726CD" w:rsidRPr="00A726CD" w:rsidRDefault="00A726CD" w:rsidP="00A726CD">
      <w:pPr>
        <w:autoSpaceDE w:val="0"/>
        <w:autoSpaceDN w:val="0"/>
        <w:adjustRightInd w:val="0"/>
        <w:ind w:left="360"/>
        <w:contextualSpacing/>
        <w:rPr>
          <w:rFonts w:cs="Arial"/>
          <w:bCs/>
          <w:sz w:val="28"/>
          <w:szCs w:val="28"/>
        </w:rPr>
      </w:pPr>
    </w:p>
    <w:p w14:paraId="12D51EED"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Political Opinion</w:t>
      </w:r>
      <w:r w:rsidRPr="00A726CD">
        <w:rPr>
          <w:rFonts w:cs="Arial"/>
          <w:bCs/>
          <w:sz w:val="28"/>
          <w:szCs w:val="28"/>
        </w:rPr>
        <w:t>: (insert text here)</w:t>
      </w:r>
    </w:p>
    <w:p w14:paraId="15101CAD" w14:textId="77777777" w:rsidR="00A726CD" w:rsidRP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Pr="001D2131">
        <w:rPr>
          <w:rFonts w:cs="Arial"/>
          <w:bCs/>
          <w:strike/>
          <w:sz w:val="28"/>
          <w:szCs w:val="28"/>
          <w:vertAlign w:val="superscript"/>
        </w:rPr>
        <w:t>+/-</w:t>
      </w:r>
      <w:r w:rsidRPr="001D2131">
        <w:rPr>
          <w:rFonts w:cs="Arial"/>
          <w:bCs/>
          <w:strike/>
          <w:sz w:val="28"/>
          <w:szCs w:val="28"/>
        </w:rPr>
        <w:t xml:space="preserve"> </w:t>
      </w:r>
      <w:proofErr w:type="gramStart"/>
      <w:r w:rsidRPr="001D2131">
        <w:rPr>
          <w:rFonts w:cs="Arial"/>
          <w:strike/>
          <w:sz w:val="28"/>
          <w:szCs w:val="28"/>
        </w:rPr>
        <w:t>Minor  /</w:t>
      </w:r>
      <w:proofErr w:type="gramEnd"/>
      <w:r w:rsidRPr="001D2131">
        <w:rPr>
          <w:rFonts w:cs="Arial"/>
          <w:strike/>
          <w:sz w:val="28"/>
          <w:szCs w:val="28"/>
        </w:rPr>
        <w:t xml:space="preserve">  </w:t>
      </w:r>
      <w:r w:rsidRPr="001D2131">
        <w:rPr>
          <w:rFonts w:cs="Arial"/>
          <w:bCs/>
          <w:strike/>
          <w:sz w:val="28"/>
          <w:szCs w:val="28"/>
          <w:vertAlign w:val="superscript"/>
        </w:rPr>
        <w:t>+/-</w:t>
      </w:r>
      <w:proofErr w:type="gramStart"/>
      <w:r w:rsidRPr="001D2131">
        <w:rPr>
          <w:rFonts w:cs="Arial"/>
          <w:strike/>
          <w:sz w:val="28"/>
          <w:szCs w:val="28"/>
        </w:rPr>
        <w:t>Major  /</w:t>
      </w:r>
      <w:proofErr w:type="gramEnd"/>
      <w:r w:rsidRPr="00A726CD">
        <w:rPr>
          <w:rFonts w:cs="Arial"/>
          <w:sz w:val="28"/>
          <w:szCs w:val="28"/>
        </w:rPr>
        <w:t xml:space="preserve">  None (</w:t>
      </w:r>
      <w:r w:rsidRPr="00A726CD">
        <w:rPr>
          <w:rFonts w:cs="Arial"/>
          <w:i/>
          <w:iCs/>
          <w:sz w:val="28"/>
          <w:szCs w:val="28"/>
        </w:rPr>
        <w:t>delete as appropriate</w:t>
      </w:r>
      <w:r w:rsidRPr="00A726CD">
        <w:rPr>
          <w:rFonts w:cs="Arial"/>
          <w:sz w:val="28"/>
          <w:szCs w:val="28"/>
        </w:rPr>
        <w:t>)</w:t>
      </w:r>
    </w:p>
    <w:p w14:paraId="2628E3A1" w14:textId="77777777" w:rsidR="00A726CD" w:rsidRPr="00A726CD" w:rsidRDefault="00A726CD" w:rsidP="00A726CD">
      <w:pPr>
        <w:autoSpaceDE w:val="0"/>
        <w:autoSpaceDN w:val="0"/>
        <w:adjustRightInd w:val="0"/>
        <w:ind w:left="360"/>
        <w:rPr>
          <w:rFonts w:cs="Arial"/>
          <w:bCs/>
          <w:sz w:val="28"/>
          <w:szCs w:val="28"/>
        </w:rPr>
      </w:pPr>
    </w:p>
    <w:p w14:paraId="09B1559C" w14:textId="77777777" w:rsidR="00A726CD" w:rsidRPr="00A726CD" w:rsidRDefault="00A726CD" w:rsidP="00A726CD">
      <w:pPr>
        <w:autoSpaceDE w:val="0"/>
        <w:autoSpaceDN w:val="0"/>
        <w:adjustRightInd w:val="0"/>
        <w:ind w:left="360"/>
        <w:contextualSpacing/>
        <w:rPr>
          <w:rFonts w:cs="Arial"/>
          <w:bCs/>
          <w:sz w:val="28"/>
          <w:szCs w:val="28"/>
        </w:rPr>
      </w:pPr>
      <w:r w:rsidRPr="00A726CD">
        <w:rPr>
          <w:rFonts w:cs="Arial"/>
          <w:bCs/>
          <w:sz w:val="28"/>
          <w:szCs w:val="28"/>
        </w:rPr>
        <w:t xml:space="preserve">Details of the likely policy impacts on </w:t>
      </w:r>
      <w:r w:rsidRPr="00A726CD">
        <w:rPr>
          <w:rFonts w:cs="Arial"/>
          <w:b/>
          <w:bCs/>
          <w:sz w:val="28"/>
          <w:szCs w:val="28"/>
        </w:rPr>
        <w:t>Racial Group</w:t>
      </w:r>
      <w:r w:rsidRPr="00A726CD">
        <w:rPr>
          <w:rFonts w:cs="Arial"/>
          <w:bCs/>
          <w:sz w:val="28"/>
          <w:szCs w:val="28"/>
        </w:rPr>
        <w:t>: (insert text here)</w:t>
      </w:r>
    </w:p>
    <w:p w14:paraId="732DE509" w14:textId="77777777" w:rsidR="00A726CD" w:rsidRDefault="00A726CD" w:rsidP="00A726CD">
      <w:pPr>
        <w:autoSpaceDE w:val="0"/>
        <w:autoSpaceDN w:val="0"/>
        <w:adjustRightInd w:val="0"/>
        <w:ind w:left="360"/>
        <w:rPr>
          <w:rFonts w:cs="Arial"/>
          <w:sz w:val="28"/>
          <w:szCs w:val="28"/>
        </w:rPr>
      </w:pPr>
      <w:r w:rsidRPr="00A726CD">
        <w:rPr>
          <w:rFonts w:cs="Arial"/>
          <w:bCs/>
          <w:sz w:val="28"/>
          <w:szCs w:val="28"/>
        </w:rPr>
        <w:t xml:space="preserve">What is the level of impact?  </w:t>
      </w:r>
      <w:r w:rsidRPr="00E0753E">
        <w:rPr>
          <w:rFonts w:cs="Arial"/>
          <w:bCs/>
          <w:strike/>
          <w:sz w:val="28"/>
          <w:szCs w:val="28"/>
          <w:vertAlign w:val="superscript"/>
        </w:rPr>
        <w:t>+/-</w:t>
      </w:r>
      <w:r w:rsidRPr="00E0753E">
        <w:rPr>
          <w:rFonts w:cs="Arial"/>
          <w:bCs/>
          <w:strike/>
          <w:sz w:val="28"/>
          <w:szCs w:val="28"/>
        </w:rPr>
        <w:t xml:space="preserve"> </w:t>
      </w:r>
      <w:proofErr w:type="gramStart"/>
      <w:r w:rsidRPr="00E0753E">
        <w:rPr>
          <w:rFonts w:cs="Arial"/>
          <w:strike/>
          <w:sz w:val="28"/>
          <w:szCs w:val="28"/>
        </w:rPr>
        <w:t>Minor  /</w:t>
      </w:r>
      <w:proofErr w:type="gramEnd"/>
      <w:r w:rsidRPr="00E0753E">
        <w:rPr>
          <w:rFonts w:cs="Arial"/>
          <w:strike/>
          <w:sz w:val="28"/>
          <w:szCs w:val="28"/>
        </w:rPr>
        <w:t xml:space="preserve">  </w:t>
      </w:r>
      <w:r w:rsidRPr="00E0753E">
        <w:rPr>
          <w:rFonts w:cs="Arial"/>
          <w:bCs/>
          <w:strike/>
          <w:sz w:val="28"/>
          <w:szCs w:val="28"/>
          <w:vertAlign w:val="superscript"/>
        </w:rPr>
        <w:t>+/-</w:t>
      </w:r>
      <w:proofErr w:type="gramStart"/>
      <w:r w:rsidRPr="001D2131">
        <w:rPr>
          <w:rFonts w:cs="Arial"/>
          <w:strike/>
          <w:sz w:val="28"/>
          <w:szCs w:val="28"/>
        </w:rPr>
        <w:t>Major  /</w:t>
      </w:r>
      <w:proofErr w:type="gramEnd"/>
      <w:r w:rsidRPr="001D2131">
        <w:rPr>
          <w:rFonts w:cs="Arial"/>
          <w:strike/>
          <w:sz w:val="28"/>
          <w:szCs w:val="28"/>
        </w:rPr>
        <w:t xml:space="preserve">  </w:t>
      </w:r>
      <w:r w:rsidRPr="00E0753E">
        <w:rPr>
          <w:rFonts w:cs="Arial"/>
          <w:sz w:val="28"/>
          <w:szCs w:val="28"/>
        </w:rPr>
        <w:t xml:space="preserve">None </w:t>
      </w:r>
      <w:r w:rsidRPr="00A726CD">
        <w:rPr>
          <w:rFonts w:cs="Arial"/>
          <w:sz w:val="28"/>
          <w:szCs w:val="28"/>
        </w:rPr>
        <w:t>(</w:t>
      </w:r>
      <w:r w:rsidRPr="00A726CD">
        <w:rPr>
          <w:rFonts w:cs="Arial"/>
          <w:i/>
          <w:iCs/>
          <w:sz w:val="28"/>
          <w:szCs w:val="28"/>
        </w:rPr>
        <w:t>delete as appropriate</w:t>
      </w:r>
      <w:r w:rsidRPr="00A726CD">
        <w:rPr>
          <w:rFonts w:cs="Arial"/>
          <w:sz w:val="28"/>
          <w:szCs w:val="28"/>
        </w:rPr>
        <w:t>)</w:t>
      </w:r>
    </w:p>
    <w:p w14:paraId="3B1E274B" w14:textId="77777777" w:rsidR="00A726CD" w:rsidRPr="00A726CD" w:rsidRDefault="00A726CD" w:rsidP="00A726CD"/>
    <w:p w14:paraId="0ED6399F" w14:textId="77777777" w:rsidR="00A726CD" w:rsidRPr="00A726CD" w:rsidRDefault="00A726CD" w:rsidP="00A726CD">
      <w:pPr>
        <w:numPr>
          <w:ilvl w:val="0"/>
          <w:numId w:val="14"/>
        </w:numPr>
        <w:contextualSpacing/>
        <w:rPr>
          <w:b/>
          <w:bCs/>
        </w:rPr>
      </w:pPr>
      <w:r w:rsidRPr="00A726CD">
        <w:rPr>
          <w:rFonts w:cs="Arial"/>
          <w:b/>
          <w:bCs/>
          <w:sz w:val="28"/>
          <w:szCs w:val="28"/>
        </w:rPr>
        <w:t>Are there opportunities to better promote good relations between people of different religious belief, political opinion or racial group?</w:t>
      </w:r>
    </w:p>
    <w:p w14:paraId="4B6D4647" w14:textId="77777777" w:rsidR="00A726CD" w:rsidRPr="00A726CD" w:rsidRDefault="00A726CD" w:rsidP="00A726CD">
      <w:pPr>
        <w:ind w:left="360"/>
        <w:contextualSpacing/>
        <w:rPr>
          <w:rFonts w:cs="Arial"/>
          <w:b/>
          <w:bCs/>
          <w:sz w:val="28"/>
          <w:szCs w:val="28"/>
        </w:rPr>
      </w:pPr>
    </w:p>
    <w:p w14:paraId="3A2DF081" w14:textId="77777777" w:rsidR="00A726CD" w:rsidRPr="00A726CD" w:rsidRDefault="00A726CD" w:rsidP="00A726CD">
      <w:pPr>
        <w:ind w:left="360"/>
        <w:rPr>
          <w:bCs/>
          <w:sz w:val="28"/>
          <w:szCs w:val="28"/>
        </w:rPr>
      </w:pPr>
      <w:r w:rsidRPr="00A726CD">
        <w:rPr>
          <w:bCs/>
          <w:sz w:val="28"/>
          <w:szCs w:val="28"/>
        </w:rPr>
        <w:t>Detail opportunities of how this policy could better promote good relations for people within each of the Section 75 Categories below:</w:t>
      </w:r>
    </w:p>
    <w:p w14:paraId="0F704F1F" w14:textId="77777777" w:rsidR="00A726CD" w:rsidRPr="00A726CD" w:rsidRDefault="00A726CD" w:rsidP="00A726CD">
      <w:pPr>
        <w:rPr>
          <w:b/>
          <w:bCs/>
          <w:sz w:val="28"/>
          <w:szCs w:val="28"/>
        </w:rPr>
      </w:pPr>
    </w:p>
    <w:p w14:paraId="62980BF6" w14:textId="77777777" w:rsidR="00A726CD" w:rsidRPr="00A726CD" w:rsidRDefault="00A726CD" w:rsidP="00A726CD">
      <w:pPr>
        <w:spacing w:after="120"/>
        <w:ind w:left="357"/>
        <w:rPr>
          <w:bCs/>
          <w:sz w:val="28"/>
          <w:szCs w:val="28"/>
          <w:u w:val="single"/>
        </w:rPr>
      </w:pPr>
      <w:r w:rsidRPr="00A726CD">
        <w:rPr>
          <w:b/>
          <w:bCs/>
          <w:sz w:val="28"/>
          <w:szCs w:val="28"/>
        </w:rPr>
        <w:lastRenderedPageBreak/>
        <w:t xml:space="preserve">Religious Belief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3DB68AF1" w14:textId="4CC932C9" w:rsidR="00A726CD" w:rsidRDefault="00A726CD" w:rsidP="001D2131">
      <w:pPr>
        <w:ind w:left="360"/>
        <w:rPr>
          <w:bCs/>
          <w:sz w:val="28"/>
          <w:szCs w:val="28"/>
          <w:u w:val="single"/>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5CC1593A" w14:textId="0F743064" w:rsidR="001D2131" w:rsidRPr="001D2131" w:rsidRDefault="00E0753E" w:rsidP="001D2131">
      <w:pPr>
        <w:autoSpaceDE w:val="0"/>
        <w:autoSpaceDN w:val="0"/>
        <w:adjustRightInd w:val="0"/>
        <w:spacing w:before="240" w:after="240"/>
        <w:ind w:left="360"/>
        <w:jc w:val="both"/>
        <w:rPr>
          <w:rFonts w:cs="Arial"/>
          <w:color w:val="4472C4"/>
          <w:szCs w:val="24"/>
        </w:rPr>
      </w:pPr>
      <w:r>
        <w:rPr>
          <w:rFonts w:cs="Arial"/>
          <w:color w:val="4472C4"/>
          <w:szCs w:val="24"/>
        </w:rPr>
        <w:t>Yes, w</w:t>
      </w:r>
      <w:r w:rsidRPr="00E0753E">
        <w:rPr>
          <w:rFonts w:cs="Arial"/>
          <w:color w:val="4472C4"/>
          <w:szCs w:val="24"/>
        </w:rPr>
        <w:t xml:space="preserve">hile the </w:t>
      </w:r>
      <w:r w:rsidR="000829F1">
        <w:rPr>
          <w:rFonts w:cs="Arial"/>
          <w:color w:val="4472C4"/>
          <w:szCs w:val="24"/>
        </w:rPr>
        <w:t>PGTFL uplift is n</w:t>
      </w:r>
      <w:r w:rsidRPr="00E0753E">
        <w:rPr>
          <w:rFonts w:cs="Arial"/>
          <w:color w:val="4472C4"/>
          <w:szCs w:val="24"/>
        </w:rPr>
        <w:t>ot directly related to the promotion of good relations between people of different religious beliefs, it would be hoped that by helping to integrate more people into education and, beyond, sustained employment, a consequence would be to promote good relations.</w:t>
      </w:r>
    </w:p>
    <w:p w14:paraId="1EFD0EE7" w14:textId="77777777" w:rsidR="00A726CD" w:rsidRPr="00A726CD" w:rsidRDefault="00A726CD" w:rsidP="00A726CD">
      <w:pPr>
        <w:spacing w:after="120"/>
        <w:ind w:left="357"/>
        <w:rPr>
          <w:b/>
          <w:bCs/>
          <w:sz w:val="28"/>
          <w:szCs w:val="28"/>
        </w:rPr>
      </w:pPr>
      <w:r w:rsidRPr="00A726CD">
        <w:rPr>
          <w:b/>
          <w:bCs/>
          <w:sz w:val="28"/>
          <w:szCs w:val="28"/>
        </w:rPr>
        <w:t xml:space="preserve">Political Opinion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1D6667B3" w14:textId="1BB99C70" w:rsidR="00A726CD" w:rsidRPr="001D2131" w:rsidRDefault="00A726CD" w:rsidP="001D2131">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032AD647" w14:textId="255101BF" w:rsidR="001D2131" w:rsidRPr="001D2131" w:rsidRDefault="000829F1" w:rsidP="001D2131">
      <w:pPr>
        <w:autoSpaceDE w:val="0"/>
        <w:autoSpaceDN w:val="0"/>
        <w:adjustRightInd w:val="0"/>
        <w:spacing w:before="240" w:after="240"/>
        <w:ind w:left="360"/>
        <w:jc w:val="both"/>
        <w:rPr>
          <w:rFonts w:cs="Arial"/>
          <w:color w:val="4472C4"/>
          <w:szCs w:val="24"/>
        </w:rPr>
      </w:pPr>
      <w:r w:rsidRPr="000829F1">
        <w:rPr>
          <w:color w:val="4472C4"/>
        </w:rPr>
        <w:t xml:space="preserve">Yes, while the PGTFL uplift is not directly related to the promotion of good relations between </w:t>
      </w:r>
      <w:r w:rsidR="00E0753E" w:rsidRPr="00E0753E">
        <w:rPr>
          <w:color w:val="4472C4"/>
        </w:rPr>
        <w:t>people of different political opinions, it would be hoped that by helping to integrate more people into education and, beyond, sustained employment, a consequence would be to promote good relations.</w:t>
      </w:r>
    </w:p>
    <w:p w14:paraId="7CA4FE3D" w14:textId="77777777" w:rsidR="00A726CD" w:rsidRPr="00A726CD" w:rsidRDefault="00A726CD" w:rsidP="00A726CD">
      <w:pPr>
        <w:spacing w:after="120"/>
        <w:ind w:left="357"/>
        <w:rPr>
          <w:b/>
          <w:bCs/>
          <w:sz w:val="28"/>
          <w:szCs w:val="28"/>
        </w:rPr>
      </w:pPr>
      <w:r w:rsidRPr="00A726CD">
        <w:rPr>
          <w:b/>
          <w:bCs/>
          <w:sz w:val="28"/>
          <w:szCs w:val="28"/>
        </w:rPr>
        <w:t xml:space="preserve">Racial Group - </w:t>
      </w:r>
      <w:r w:rsidRPr="00A726CD">
        <w:rPr>
          <w:bCs/>
          <w:sz w:val="28"/>
          <w:szCs w:val="28"/>
        </w:rPr>
        <w:t xml:space="preserve">If </w:t>
      </w:r>
      <w:proofErr w:type="gramStart"/>
      <w:r w:rsidRPr="00A726CD">
        <w:rPr>
          <w:bCs/>
          <w:sz w:val="28"/>
          <w:szCs w:val="28"/>
        </w:rPr>
        <w:t>Yes</w:t>
      </w:r>
      <w:proofErr w:type="gramEnd"/>
      <w:r w:rsidRPr="00A726CD">
        <w:rPr>
          <w:bCs/>
          <w:sz w:val="28"/>
          <w:szCs w:val="28"/>
        </w:rPr>
        <w:t xml:space="preserve">, provide </w:t>
      </w:r>
      <w:r w:rsidRPr="00A726CD">
        <w:rPr>
          <w:bCs/>
          <w:sz w:val="28"/>
          <w:szCs w:val="28"/>
          <w:u w:val="single"/>
        </w:rPr>
        <w:t>details:</w:t>
      </w:r>
    </w:p>
    <w:p w14:paraId="60BA5D8C" w14:textId="1C605526" w:rsidR="00A726CD" w:rsidRPr="00A726CD" w:rsidRDefault="00A726CD" w:rsidP="00A726CD">
      <w:pPr>
        <w:ind w:left="360"/>
        <w:rPr>
          <w:bCs/>
          <w:sz w:val="28"/>
          <w:szCs w:val="28"/>
        </w:rPr>
      </w:pPr>
      <w:r w:rsidRPr="00A726CD">
        <w:rPr>
          <w:bCs/>
          <w:sz w:val="28"/>
          <w:szCs w:val="28"/>
        </w:rPr>
        <w:t xml:space="preserve">If </w:t>
      </w:r>
      <w:proofErr w:type="gramStart"/>
      <w:r w:rsidRPr="00A726CD">
        <w:rPr>
          <w:bCs/>
          <w:sz w:val="28"/>
          <w:szCs w:val="28"/>
        </w:rPr>
        <w:t>No</w:t>
      </w:r>
      <w:proofErr w:type="gramEnd"/>
      <w:r w:rsidRPr="00A726CD">
        <w:rPr>
          <w:bCs/>
          <w:sz w:val="28"/>
          <w:szCs w:val="28"/>
        </w:rPr>
        <w:t xml:space="preserve">, provide </w:t>
      </w:r>
      <w:r w:rsidRPr="00A726CD">
        <w:rPr>
          <w:bCs/>
          <w:sz w:val="28"/>
          <w:szCs w:val="28"/>
          <w:u w:val="single"/>
        </w:rPr>
        <w:t>reasons:</w:t>
      </w:r>
      <w:r w:rsidRPr="00A726CD">
        <w:rPr>
          <w:rFonts w:cs="Arial"/>
          <w:sz w:val="28"/>
          <w:szCs w:val="28"/>
        </w:rPr>
        <w:t xml:space="preserve"> </w:t>
      </w:r>
    </w:p>
    <w:p w14:paraId="68A3B992" w14:textId="77777777" w:rsidR="00A726CD" w:rsidRPr="00A726CD" w:rsidRDefault="00A726CD" w:rsidP="00A726CD">
      <w:pPr>
        <w:ind w:left="360"/>
        <w:contextualSpacing/>
        <w:rPr>
          <w:b/>
          <w:bCs/>
        </w:rPr>
      </w:pPr>
    </w:p>
    <w:p w14:paraId="6C12FD96" w14:textId="32C1E85A" w:rsidR="00A726CD" w:rsidRPr="00A726CD" w:rsidRDefault="000829F1" w:rsidP="001D2131">
      <w:pPr>
        <w:ind w:left="426"/>
      </w:pPr>
      <w:r w:rsidRPr="000829F1">
        <w:rPr>
          <w:rFonts w:cs="Arial"/>
          <w:color w:val="4472C4"/>
          <w:szCs w:val="24"/>
        </w:rPr>
        <w:t xml:space="preserve">Yes, while the PGTFL uplift is not directly related to the promotion of good relations between </w:t>
      </w:r>
      <w:r w:rsidR="00E0753E" w:rsidRPr="00E0753E">
        <w:rPr>
          <w:rFonts w:cs="Arial"/>
          <w:color w:val="4472C4"/>
          <w:szCs w:val="24"/>
        </w:rPr>
        <w:t>people of different racial groups, it would be hoped that by helping to integrate more people into education and, beyond, sustained employment, a consequence would be to promote good relations.</w:t>
      </w:r>
    </w:p>
    <w:p w14:paraId="2F9764BF"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Additional considerations</w:t>
      </w:r>
    </w:p>
    <w:p w14:paraId="5E00B399" w14:textId="77777777" w:rsidR="00A726CD" w:rsidRPr="00A726CD" w:rsidRDefault="00A726CD" w:rsidP="00A726CD">
      <w:pPr>
        <w:keepNext/>
        <w:outlineLvl w:val="4"/>
        <w:rPr>
          <w:b/>
          <w:u w:val="single"/>
        </w:rPr>
      </w:pPr>
    </w:p>
    <w:p w14:paraId="5BF6E7F8" w14:textId="77777777" w:rsidR="00A726CD" w:rsidRPr="00A726CD" w:rsidRDefault="00A726CD" w:rsidP="00A726CD">
      <w:pPr>
        <w:keepNext/>
        <w:outlineLvl w:val="4"/>
        <w:rPr>
          <w:rFonts w:cs="Arial"/>
          <w:b/>
          <w:u w:val="single"/>
        </w:rPr>
      </w:pPr>
      <w:r w:rsidRPr="00A726CD">
        <w:rPr>
          <w:rFonts w:cs="Arial"/>
          <w:b/>
          <w:u w:val="single"/>
        </w:rPr>
        <w:t>Multiple identity</w:t>
      </w:r>
    </w:p>
    <w:p w14:paraId="2A2E0ACF" w14:textId="77777777" w:rsidR="00A726CD" w:rsidRPr="00A726CD" w:rsidRDefault="00A726CD" w:rsidP="00A726CD">
      <w:pPr>
        <w:autoSpaceDE w:val="0"/>
        <w:autoSpaceDN w:val="0"/>
        <w:adjustRightInd w:val="0"/>
        <w:rPr>
          <w:rFonts w:cs="Arial"/>
          <w:sz w:val="28"/>
          <w:szCs w:val="28"/>
        </w:rPr>
      </w:pPr>
    </w:p>
    <w:p w14:paraId="43616863" w14:textId="77777777" w:rsidR="00A726CD" w:rsidRPr="00A726CD" w:rsidRDefault="00A726CD" w:rsidP="00A726CD">
      <w:pPr>
        <w:autoSpaceDE w:val="0"/>
        <w:autoSpaceDN w:val="0"/>
        <w:adjustRightInd w:val="0"/>
        <w:rPr>
          <w:rFonts w:cs="Arial"/>
          <w:sz w:val="28"/>
          <w:szCs w:val="28"/>
        </w:rPr>
      </w:pPr>
      <w:proofErr w:type="gramStart"/>
      <w:r w:rsidRPr="00A726CD">
        <w:rPr>
          <w:rFonts w:cs="Arial"/>
          <w:sz w:val="28"/>
          <w:szCs w:val="28"/>
        </w:rPr>
        <w:t>Generally speaking, people</w:t>
      </w:r>
      <w:proofErr w:type="gramEnd"/>
      <w:r w:rsidRPr="00A726CD">
        <w:rPr>
          <w:rFonts w:cs="Arial"/>
          <w:sz w:val="28"/>
          <w:szCs w:val="28"/>
        </w:rPr>
        <w:t xml:space="preserve"> can fall into more than one </w:t>
      </w:r>
      <w:smartTag w:uri="urn:schemas-microsoft-com:office:smarttags" w:element="PersonName">
        <w:r w:rsidRPr="00A726CD">
          <w:rPr>
            <w:rFonts w:cs="Arial"/>
            <w:sz w:val="28"/>
            <w:szCs w:val="28"/>
          </w:rPr>
          <w:t>Section 75</w:t>
        </w:r>
      </w:smartTag>
      <w:r w:rsidRPr="00A726CD">
        <w:rPr>
          <w:rFonts w:cs="Arial"/>
          <w:sz w:val="28"/>
          <w:szCs w:val="28"/>
        </w:rPr>
        <w:t xml:space="preserve"> category.  Taking this into consideration, are there any potential impacts of the policy/decision on people with multiple identities?  </w:t>
      </w:r>
    </w:p>
    <w:p w14:paraId="0AEE78DB" w14:textId="77777777" w:rsidR="00A726CD" w:rsidRPr="00A726CD" w:rsidRDefault="00A726CD" w:rsidP="00A726CD">
      <w:pPr>
        <w:autoSpaceDE w:val="0"/>
        <w:autoSpaceDN w:val="0"/>
        <w:adjustRightInd w:val="0"/>
        <w:ind w:right="-174"/>
        <w:rPr>
          <w:rFonts w:cs="Arial"/>
          <w:b/>
          <w:sz w:val="28"/>
          <w:szCs w:val="28"/>
        </w:rPr>
      </w:pPr>
      <w:r w:rsidRPr="00A726CD">
        <w:rPr>
          <w:rFonts w:cs="Arial"/>
          <w:sz w:val="28"/>
          <w:szCs w:val="28"/>
        </w:rPr>
        <w:t>(</w:t>
      </w:r>
      <w:r w:rsidRPr="00A726CD">
        <w:rPr>
          <w:rFonts w:cs="Arial"/>
          <w:i/>
          <w:iCs/>
          <w:sz w:val="28"/>
          <w:szCs w:val="28"/>
        </w:rPr>
        <w:t>Every citizen belongs to more than one group</w:t>
      </w:r>
      <w:r w:rsidRPr="00A726CD">
        <w:rPr>
          <w:rFonts w:cs="Arial"/>
          <w:sz w:val="28"/>
          <w:szCs w:val="28"/>
        </w:rPr>
        <w:t xml:space="preserve"> - </w:t>
      </w:r>
      <w:r w:rsidRPr="00A726CD">
        <w:rPr>
          <w:rFonts w:cs="Arial"/>
          <w:i/>
          <w:sz w:val="28"/>
          <w:szCs w:val="28"/>
        </w:rPr>
        <w:t>For example: disabled minority ethnic people; disabled women; young Protestant men; and young lesbians, gay and bisexual people).</w:t>
      </w:r>
      <w:r w:rsidRPr="00A726CD">
        <w:rPr>
          <w:rFonts w:cs="Arial"/>
          <w:b/>
          <w:sz w:val="28"/>
          <w:szCs w:val="28"/>
        </w:rPr>
        <w:t xml:space="preserve"> </w:t>
      </w:r>
    </w:p>
    <w:p w14:paraId="0CC6A6EB" w14:textId="77777777" w:rsidR="00A726CD" w:rsidRPr="00A726CD" w:rsidRDefault="00A726CD" w:rsidP="00A726CD">
      <w:pPr>
        <w:autoSpaceDE w:val="0"/>
        <w:autoSpaceDN w:val="0"/>
        <w:adjustRightInd w:val="0"/>
        <w:rPr>
          <w:rFonts w:cs="Arial"/>
          <w:sz w:val="28"/>
          <w:szCs w:val="28"/>
        </w:rPr>
      </w:pPr>
    </w:p>
    <w:p w14:paraId="3BFE3972"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Provide details of data on the impact of the policy on people with multiple identities.  Specify relevant </w:t>
      </w:r>
      <w:smartTag w:uri="urn:schemas-microsoft-com:office:smarttags" w:element="PersonName">
        <w:r w:rsidRPr="00A726CD">
          <w:rPr>
            <w:rFonts w:cs="Arial"/>
            <w:sz w:val="28"/>
            <w:szCs w:val="28"/>
          </w:rPr>
          <w:t>Section 75</w:t>
        </w:r>
      </w:smartTag>
      <w:r w:rsidRPr="00A726CD">
        <w:rPr>
          <w:rFonts w:cs="Arial"/>
          <w:sz w:val="28"/>
          <w:szCs w:val="28"/>
        </w:rPr>
        <w:t xml:space="preserve"> categories concerned.</w:t>
      </w:r>
    </w:p>
    <w:p w14:paraId="22EEAD79" w14:textId="77777777" w:rsidR="00A726CD" w:rsidRPr="00A726CD" w:rsidRDefault="00A726CD" w:rsidP="00A726CD">
      <w:pPr>
        <w:keepNext/>
        <w:outlineLvl w:val="4"/>
        <w:rPr>
          <w:b/>
          <w:u w:val="single"/>
        </w:rPr>
      </w:pPr>
    </w:p>
    <w:p w14:paraId="3981B361" w14:textId="01143204" w:rsidR="00A726CD" w:rsidRPr="00A726CD" w:rsidRDefault="0012048C" w:rsidP="00A726CD">
      <w:pPr>
        <w:keepNext/>
        <w:outlineLvl w:val="4"/>
        <w:rPr>
          <w:b/>
          <w:u w:val="single"/>
        </w:rPr>
      </w:pPr>
      <w:r w:rsidRPr="00463E44">
        <w:rPr>
          <w:rFonts w:cs="Arial"/>
          <w:color w:val="4472C4"/>
          <w:szCs w:val="24"/>
        </w:rPr>
        <w:t xml:space="preserve">The Department does not have any data that would suggest that the proposed policy change would impact any intersectional group. </w:t>
      </w:r>
      <w:r w:rsidR="00A726CD" w:rsidRPr="00A726CD">
        <w:rPr>
          <w:b/>
          <w:u w:val="single"/>
        </w:rPr>
        <w:br w:type="page"/>
      </w:r>
      <w:r w:rsidR="00A726CD" w:rsidRPr="00A726CD">
        <w:rPr>
          <w:b/>
          <w:u w:val="single"/>
        </w:rPr>
        <w:lastRenderedPageBreak/>
        <w:t>Part 3. Screening decision</w:t>
      </w:r>
    </w:p>
    <w:p w14:paraId="3FCB6176" w14:textId="77777777" w:rsidR="00A726CD" w:rsidRPr="00A726CD" w:rsidRDefault="00A726CD" w:rsidP="00A726CD">
      <w:pPr>
        <w:autoSpaceDE w:val="0"/>
        <w:autoSpaceDN w:val="0"/>
        <w:adjustRightInd w:val="0"/>
        <w:rPr>
          <w:rFonts w:cs="Arial"/>
          <w:sz w:val="28"/>
          <w:szCs w:val="28"/>
        </w:rPr>
      </w:pPr>
    </w:p>
    <w:p w14:paraId="7866C1C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please provide details of the reasons.</w:t>
      </w:r>
    </w:p>
    <w:p w14:paraId="07B88607" w14:textId="77777777" w:rsidR="00A726CD" w:rsidRPr="00A726CD" w:rsidRDefault="00A726CD" w:rsidP="00A726CD">
      <w:pPr>
        <w:autoSpaceDE w:val="0"/>
        <w:autoSpaceDN w:val="0"/>
        <w:adjustRightInd w:val="0"/>
        <w:rPr>
          <w:rFonts w:cs="Arial"/>
          <w:sz w:val="28"/>
          <w:szCs w:val="28"/>
        </w:rPr>
      </w:pPr>
    </w:p>
    <w:p w14:paraId="4CFA70F1"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not to conduct an equality impact assessment the public authority should consider if the policy should be mitigated or an alternative policy be introduced - please provide details of this consideration.</w:t>
      </w:r>
    </w:p>
    <w:p w14:paraId="4A787BDC" w14:textId="77777777" w:rsidR="00A726CD" w:rsidRPr="00A726CD" w:rsidRDefault="00A726CD" w:rsidP="00A726CD">
      <w:pPr>
        <w:autoSpaceDE w:val="0"/>
        <w:autoSpaceDN w:val="0"/>
        <w:adjustRightInd w:val="0"/>
        <w:rPr>
          <w:rFonts w:cs="Arial"/>
          <w:sz w:val="28"/>
          <w:szCs w:val="28"/>
        </w:rPr>
      </w:pPr>
    </w:p>
    <w:p w14:paraId="0B349080"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If the decision is to subject the policy to an equality impact assessment, please provide details of the reasons.</w:t>
      </w:r>
    </w:p>
    <w:p w14:paraId="6C1A0B82" w14:textId="77777777" w:rsidR="00A726CD" w:rsidRPr="00A726CD" w:rsidRDefault="00A726CD" w:rsidP="00A726CD">
      <w:pPr>
        <w:autoSpaceDE w:val="0"/>
        <w:autoSpaceDN w:val="0"/>
        <w:adjustRightInd w:val="0"/>
        <w:rPr>
          <w:rFonts w:cs="Arial"/>
          <w:b/>
          <w:sz w:val="28"/>
          <w:szCs w:val="28"/>
        </w:rPr>
      </w:pPr>
    </w:p>
    <w:p w14:paraId="3E3877E2" w14:textId="77777777" w:rsidR="00A726CD" w:rsidRPr="00A726CD" w:rsidRDefault="00A726CD" w:rsidP="00A726CD">
      <w:pPr>
        <w:rPr>
          <w:rFonts w:cs="Arial"/>
          <w:sz w:val="28"/>
          <w:szCs w:val="28"/>
        </w:rPr>
      </w:pPr>
      <w:r w:rsidRPr="00A726CD">
        <w:rPr>
          <w:rFonts w:cs="Arial"/>
          <w:sz w:val="28"/>
          <w:szCs w:val="28"/>
        </w:rPr>
        <w:t>All public authorities’ equality schemes must state the authority’s arrangements for assessing and consulting on the likely impact of policies adopted or proposed to be adopted by the authority on the promotion of equality of opportunity.  The Commission recommends screening and equality impact assessment as the tools to be utilised for such assessments.  Further advice on equality impact assessment may be found in a separate Commission publication: Practical Guidance on Equality Impact Assessment.</w:t>
      </w:r>
    </w:p>
    <w:p w14:paraId="0B766ED2" w14:textId="77777777" w:rsidR="0012048C" w:rsidRDefault="0012048C" w:rsidP="0012048C">
      <w:pPr>
        <w:autoSpaceDE w:val="0"/>
        <w:autoSpaceDN w:val="0"/>
        <w:adjustRightInd w:val="0"/>
        <w:jc w:val="both"/>
        <w:rPr>
          <w:rFonts w:cs="Arial"/>
          <w:color w:val="4472C4"/>
          <w:szCs w:val="24"/>
        </w:rPr>
      </w:pPr>
    </w:p>
    <w:p w14:paraId="7E2A38D8" w14:textId="06B8A0B3" w:rsidR="00C41B3A" w:rsidRDefault="00C41B3A" w:rsidP="00E0753E">
      <w:pPr>
        <w:keepNext/>
        <w:outlineLvl w:val="4"/>
        <w:rPr>
          <w:rFonts w:cs="Arial"/>
          <w:color w:val="4472C4"/>
          <w:szCs w:val="24"/>
        </w:rPr>
      </w:pPr>
      <w:r>
        <w:rPr>
          <w:rFonts w:cs="Arial"/>
          <w:color w:val="4472C4"/>
          <w:szCs w:val="24"/>
        </w:rPr>
        <w:t>P</w:t>
      </w:r>
      <w:r w:rsidRPr="0082508F">
        <w:rPr>
          <w:rFonts w:cs="Arial"/>
          <w:color w:val="4472C4"/>
          <w:szCs w:val="24"/>
        </w:rPr>
        <w:t>olicy is screened out</w:t>
      </w:r>
      <w:r>
        <w:rPr>
          <w:rFonts w:cs="Arial"/>
          <w:color w:val="4472C4"/>
          <w:szCs w:val="24"/>
        </w:rPr>
        <w:t>.</w:t>
      </w:r>
    </w:p>
    <w:p w14:paraId="36BAF52D" w14:textId="77777777" w:rsidR="00C41B3A" w:rsidRDefault="00C41B3A" w:rsidP="00E0753E">
      <w:pPr>
        <w:keepNext/>
        <w:outlineLvl w:val="4"/>
        <w:rPr>
          <w:rFonts w:cs="Arial"/>
          <w:color w:val="4472C4"/>
          <w:szCs w:val="24"/>
        </w:rPr>
      </w:pPr>
    </w:p>
    <w:p w14:paraId="0372080B" w14:textId="2C93A202" w:rsidR="00E0753E" w:rsidRPr="00E0753E" w:rsidRDefault="00E0753E" w:rsidP="00E0753E">
      <w:pPr>
        <w:keepNext/>
        <w:outlineLvl w:val="4"/>
        <w:rPr>
          <w:rFonts w:cs="Arial"/>
          <w:color w:val="4472C4"/>
          <w:szCs w:val="24"/>
        </w:rPr>
      </w:pPr>
      <w:r w:rsidRPr="00E0753E">
        <w:rPr>
          <w:rFonts w:cs="Arial"/>
          <w:color w:val="4472C4"/>
          <w:szCs w:val="24"/>
        </w:rPr>
        <w:t xml:space="preserve">The equality screening has identified </w:t>
      </w:r>
      <w:proofErr w:type="gramStart"/>
      <w:r w:rsidRPr="00E0753E">
        <w:rPr>
          <w:rFonts w:cs="Arial"/>
          <w:color w:val="4472C4"/>
          <w:szCs w:val="24"/>
        </w:rPr>
        <w:t>a number of</w:t>
      </w:r>
      <w:proofErr w:type="gramEnd"/>
      <w:r w:rsidRPr="00E0753E">
        <w:rPr>
          <w:rFonts w:cs="Arial"/>
          <w:color w:val="4472C4"/>
          <w:szCs w:val="24"/>
        </w:rPr>
        <w:t xml:space="preserve"> minor impacts of the policies under consideration for equality of opportunity for people of three Section 75 categories (age, marital status and dependants), as well as </w:t>
      </w:r>
      <w:proofErr w:type="gramStart"/>
      <w:r w:rsidRPr="00E0753E">
        <w:rPr>
          <w:rFonts w:cs="Arial"/>
          <w:color w:val="4472C4"/>
          <w:szCs w:val="24"/>
        </w:rPr>
        <w:t>a number of</w:t>
      </w:r>
      <w:proofErr w:type="gramEnd"/>
      <w:r w:rsidRPr="00E0753E">
        <w:rPr>
          <w:rFonts w:cs="Arial"/>
          <w:color w:val="4472C4"/>
          <w:szCs w:val="24"/>
        </w:rPr>
        <w:t xml:space="preserve"> opportunities to better promote equality of opportunity.</w:t>
      </w:r>
    </w:p>
    <w:p w14:paraId="48AB35B5" w14:textId="77777777" w:rsidR="00E0753E" w:rsidRPr="00E0753E" w:rsidRDefault="00E0753E" w:rsidP="00E0753E">
      <w:pPr>
        <w:keepNext/>
        <w:outlineLvl w:val="4"/>
        <w:rPr>
          <w:rFonts w:cs="Arial"/>
          <w:color w:val="4472C4"/>
          <w:szCs w:val="24"/>
        </w:rPr>
      </w:pPr>
    </w:p>
    <w:p w14:paraId="175BE41C" w14:textId="6B3844EE" w:rsidR="00A726CD" w:rsidRPr="00A726CD" w:rsidRDefault="00E0753E" w:rsidP="00E0753E">
      <w:pPr>
        <w:keepNext/>
        <w:outlineLvl w:val="4"/>
        <w:rPr>
          <w:b/>
          <w:u w:val="single"/>
        </w:rPr>
      </w:pPr>
      <w:r w:rsidRPr="00E0753E">
        <w:rPr>
          <w:rFonts w:cs="Arial"/>
          <w:color w:val="4472C4"/>
          <w:szCs w:val="24"/>
        </w:rPr>
        <w:t xml:space="preserve">However, </w:t>
      </w:r>
      <w:proofErr w:type="gramStart"/>
      <w:r w:rsidRPr="00E0753E">
        <w:rPr>
          <w:rFonts w:cs="Arial"/>
          <w:color w:val="4472C4"/>
          <w:szCs w:val="24"/>
        </w:rPr>
        <w:t>all of</w:t>
      </w:r>
      <w:proofErr w:type="gramEnd"/>
      <w:r w:rsidRPr="00E0753E">
        <w:rPr>
          <w:rFonts w:cs="Arial"/>
          <w:color w:val="4472C4"/>
          <w:szCs w:val="24"/>
        </w:rPr>
        <w:t xml:space="preserve"> the impacts identified are positive in nature, and so an equality impact assessment has not been deemed necessary.</w:t>
      </w:r>
      <w:r w:rsidR="00A726CD" w:rsidRPr="00A726CD">
        <w:rPr>
          <w:b/>
          <w:u w:val="single"/>
        </w:rPr>
        <w:br w:type="page"/>
      </w:r>
      <w:r w:rsidR="00A726CD" w:rsidRPr="00A726CD">
        <w:rPr>
          <w:b/>
          <w:u w:val="single"/>
        </w:rPr>
        <w:lastRenderedPageBreak/>
        <w:t xml:space="preserve">Mitigation </w:t>
      </w:r>
    </w:p>
    <w:p w14:paraId="3B4AB2D4" w14:textId="77777777" w:rsidR="00A726CD" w:rsidRPr="00A726CD" w:rsidRDefault="00A726CD" w:rsidP="00A726CD">
      <w:pPr>
        <w:autoSpaceDE w:val="0"/>
        <w:autoSpaceDN w:val="0"/>
        <w:adjustRightInd w:val="0"/>
        <w:rPr>
          <w:rFonts w:cs="Arial"/>
          <w:b/>
          <w:sz w:val="28"/>
          <w:szCs w:val="28"/>
        </w:rPr>
      </w:pPr>
    </w:p>
    <w:p w14:paraId="3BBB52BF"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1C623A29" w14:textId="77777777" w:rsidR="00A726CD" w:rsidRPr="00A726CD" w:rsidRDefault="00A726CD" w:rsidP="00A726CD">
      <w:pPr>
        <w:autoSpaceDE w:val="0"/>
        <w:autoSpaceDN w:val="0"/>
        <w:adjustRightInd w:val="0"/>
        <w:rPr>
          <w:rFonts w:cs="Arial"/>
          <w:sz w:val="28"/>
          <w:szCs w:val="28"/>
        </w:rPr>
      </w:pPr>
    </w:p>
    <w:p w14:paraId="7F5E096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Can the policy/decision be amended or changed or an alternative policy introduced to better promote equality of opportunity and/or good relations? </w:t>
      </w:r>
    </w:p>
    <w:p w14:paraId="559B1AA4" w14:textId="77777777" w:rsidR="00A726CD" w:rsidRPr="00A726CD" w:rsidRDefault="00A726CD" w:rsidP="00A726CD">
      <w:pPr>
        <w:autoSpaceDE w:val="0"/>
        <w:autoSpaceDN w:val="0"/>
        <w:adjustRightInd w:val="0"/>
        <w:rPr>
          <w:rFonts w:cs="Arial"/>
          <w:sz w:val="28"/>
          <w:szCs w:val="28"/>
        </w:rPr>
      </w:pPr>
    </w:p>
    <w:p w14:paraId="27D3BB67" w14:textId="77777777" w:rsidR="00A726CD" w:rsidRPr="00A726CD" w:rsidRDefault="00A726CD" w:rsidP="00A726CD">
      <w:pPr>
        <w:autoSpaceDE w:val="0"/>
        <w:autoSpaceDN w:val="0"/>
        <w:adjustRightInd w:val="0"/>
        <w:rPr>
          <w:rFonts w:cs="Arial"/>
          <w:sz w:val="28"/>
          <w:szCs w:val="28"/>
        </w:rPr>
      </w:pPr>
    </w:p>
    <w:p w14:paraId="00C92A06"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If so, </w:t>
      </w:r>
      <w:r w:rsidRPr="00A726CD">
        <w:rPr>
          <w:rFonts w:cs="Arial"/>
          <w:b/>
          <w:bCs/>
          <w:sz w:val="28"/>
          <w:szCs w:val="28"/>
        </w:rPr>
        <w:t>give the reasons</w:t>
      </w:r>
      <w:r w:rsidRPr="00A726CD">
        <w:rPr>
          <w:rFonts w:cs="Arial"/>
          <w:b/>
          <w:sz w:val="28"/>
          <w:szCs w:val="28"/>
        </w:rPr>
        <w:t xml:space="preserve"> </w:t>
      </w:r>
      <w:r w:rsidRPr="00A726CD">
        <w:rPr>
          <w:rFonts w:cs="Arial"/>
          <w:sz w:val="28"/>
          <w:szCs w:val="28"/>
        </w:rPr>
        <w:t>to support your decision, together with the proposed changes/amendments or alternative policy.</w:t>
      </w:r>
    </w:p>
    <w:p w14:paraId="405DE638" w14:textId="77777777" w:rsidR="00A726CD" w:rsidRPr="00A726CD" w:rsidRDefault="00A726CD" w:rsidP="00A726CD">
      <w:pPr>
        <w:autoSpaceDE w:val="0"/>
        <w:autoSpaceDN w:val="0"/>
        <w:adjustRightInd w:val="0"/>
        <w:rPr>
          <w:rFonts w:cs="Arial"/>
          <w:b/>
          <w:sz w:val="28"/>
          <w:szCs w:val="28"/>
        </w:rPr>
      </w:pPr>
    </w:p>
    <w:p w14:paraId="08B35A6C" w14:textId="77777777" w:rsidR="0012048C" w:rsidRPr="00463E44" w:rsidRDefault="0012048C" w:rsidP="0012048C">
      <w:pPr>
        <w:autoSpaceDE w:val="0"/>
        <w:autoSpaceDN w:val="0"/>
        <w:adjustRightInd w:val="0"/>
        <w:rPr>
          <w:rFonts w:cs="Arial"/>
          <w:color w:val="4472C4"/>
          <w:szCs w:val="24"/>
        </w:rPr>
      </w:pPr>
      <w:r w:rsidRPr="00463E44">
        <w:rPr>
          <w:rFonts w:cs="Arial"/>
          <w:color w:val="4472C4"/>
          <w:szCs w:val="24"/>
        </w:rPr>
        <w:t>N/A.</w:t>
      </w:r>
    </w:p>
    <w:p w14:paraId="6D55DB78" w14:textId="77777777" w:rsidR="00A726CD" w:rsidRPr="00A726CD" w:rsidRDefault="00A726CD" w:rsidP="00A726CD">
      <w:pPr>
        <w:autoSpaceDE w:val="0"/>
        <w:autoSpaceDN w:val="0"/>
        <w:adjustRightInd w:val="0"/>
        <w:rPr>
          <w:rFonts w:cs="Arial"/>
          <w:b/>
          <w:sz w:val="28"/>
          <w:szCs w:val="28"/>
        </w:rPr>
      </w:pPr>
    </w:p>
    <w:p w14:paraId="11D169D5"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Timetabling and prioritising</w:t>
      </w:r>
    </w:p>
    <w:p w14:paraId="29D5BEC3" w14:textId="77777777" w:rsidR="00A726CD" w:rsidRPr="00A726CD" w:rsidRDefault="00A726CD" w:rsidP="00A726CD">
      <w:pPr>
        <w:autoSpaceDE w:val="0"/>
        <w:autoSpaceDN w:val="0"/>
        <w:adjustRightInd w:val="0"/>
        <w:jc w:val="both"/>
        <w:rPr>
          <w:rFonts w:cs="Arial"/>
          <w:b/>
          <w:sz w:val="28"/>
          <w:szCs w:val="28"/>
        </w:rPr>
      </w:pPr>
    </w:p>
    <w:p w14:paraId="08040307" w14:textId="77777777" w:rsidR="00A726CD" w:rsidRPr="00A726CD" w:rsidRDefault="00A726CD" w:rsidP="00A726CD">
      <w:pPr>
        <w:rPr>
          <w:rFonts w:cs="Arial"/>
          <w:sz w:val="28"/>
          <w:szCs w:val="28"/>
        </w:rPr>
      </w:pPr>
      <w:r w:rsidRPr="00A726CD">
        <w:rPr>
          <w:rFonts w:cs="Arial"/>
          <w:sz w:val="28"/>
          <w:szCs w:val="28"/>
        </w:rPr>
        <w:t xml:space="preserve">Factors to be considered in timetabling and prioritising policies for </w:t>
      </w:r>
      <w:r w:rsidRPr="00A726CD">
        <w:rPr>
          <w:rFonts w:cs="Arial"/>
          <w:sz w:val="28"/>
          <w:szCs w:val="28"/>
          <w:u w:val="single"/>
        </w:rPr>
        <w:t>equality impact assessment</w:t>
      </w:r>
      <w:r w:rsidRPr="00A726CD">
        <w:rPr>
          <w:rFonts w:cs="Arial"/>
          <w:sz w:val="28"/>
          <w:szCs w:val="28"/>
        </w:rPr>
        <w:t>.</w:t>
      </w:r>
    </w:p>
    <w:p w14:paraId="1CF4E243" w14:textId="77777777" w:rsidR="00A726CD" w:rsidRPr="00A726CD" w:rsidRDefault="00A726CD" w:rsidP="00A726CD">
      <w:pPr>
        <w:rPr>
          <w:rFonts w:cs="Arial"/>
          <w:sz w:val="28"/>
        </w:rPr>
      </w:pPr>
    </w:p>
    <w:p w14:paraId="7998D916" w14:textId="77777777" w:rsidR="00A726CD" w:rsidRPr="00A726CD" w:rsidRDefault="00A726CD" w:rsidP="00A726CD">
      <w:pPr>
        <w:rPr>
          <w:rFonts w:cs="Arial"/>
          <w:sz w:val="28"/>
        </w:rPr>
      </w:pPr>
      <w:r w:rsidRPr="00A726CD">
        <w:rPr>
          <w:rFonts w:cs="Arial"/>
          <w:sz w:val="28"/>
        </w:rPr>
        <w:t xml:space="preserve">If the policy has been </w:t>
      </w:r>
      <w:r w:rsidRPr="00A726CD">
        <w:rPr>
          <w:rFonts w:cs="Arial"/>
          <w:b/>
          <w:sz w:val="28"/>
        </w:rPr>
        <w:t xml:space="preserve">‘screened in’ </w:t>
      </w:r>
      <w:r w:rsidRPr="00A726CD">
        <w:rPr>
          <w:rFonts w:cs="Arial"/>
          <w:sz w:val="28"/>
        </w:rPr>
        <w:t>for equality impact assessment, then please answer the following questions to determine its priority for timetabling the equality impact assessment.</w:t>
      </w:r>
    </w:p>
    <w:p w14:paraId="77CD1C65" w14:textId="77777777" w:rsidR="00A726CD" w:rsidRDefault="00A726CD" w:rsidP="00A726CD">
      <w:pPr>
        <w:rPr>
          <w:rFonts w:cs="Arial"/>
          <w:sz w:val="28"/>
        </w:rPr>
      </w:pPr>
    </w:p>
    <w:p w14:paraId="2A386C33" w14:textId="77777777" w:rsidR="0012048C" w:rsidRPr="00463E44" w:rsidRDefault="0012048C" w:rsidP="0012048C">
      <w:pPr>
        <w:autoSpaceDE w:val="0"/>
        <w:autoSpaceDN w:val="0"/>
        <w:adjustRightInd w:val="0"/>
        <w:rPr>
          <w:rFonts w:cs="Arial"/>
          <w:color w:val="4472C4"/>
          <w:szCs w:val="24"/>
        </w:rPr>
      </w:pPr>
      <w:r w:rsidRPr="00463E44">
        <w:rPr>
          <w:rFonts w:cs="Arial"/>
          <w:color w:val="4472C4"/>
          <w:szCs w:val="24"/>
        </w:rPr>
        <w:t>N/A.</w:t>
      </w:r>
    </w:p>
    <w:p w14:paraId="211FFFF3" w14:textId="77777777" w:rsidR="0012048C" w:rsidRPr="00A726CD" w:rsidRDefault="0012048C" w:rsidP="00A726CD">
      <w:pPr>
        <w:rPr>
          <w:rFonts w:cs="Arial"/>
          <w:sz w:val="28"/>
        </w:rPr>
      </w:pPr>
    </w:p>
    <w:p w14:paraId="12C75531" w14:textId="77777777" w:rsidR="00A726CD" w:rsidRPr="00A726CD" w:rsidRDefault="00A726CD" w:rsidP="00A726CD">
      <w:pPr>
        <w:rPr>
          <w:sz w:val="28"/>
          <w:szCs w:val="28"/>
        </w:rPr>
      </w:pPr>
      <w:r w:rsidRPr="00A726CD">
        <w:rPr>
          <w:sz w:val="28"/>
          <w:szCs w:val="28"/>
        </w:rPr>
        <w:t>On a scale of 1-3, with 1 being the lowest priority and 3 being the highest, assess the policy in terms of its priority for equality impact assessment.</w:t>
      </w:r>
    </w:p>
    <w:p w14:paraId="041BEE14" w14:textId="77777777" w:rsidR="00A726CD" w:rsidRPr="00A726CD" w:rsidRDefault="00A726CD" w:rsidP="00A726CD">
      <w:pPr>
        <w:rPr>
          <w:sz w:val="28"/>
          <w:szCs w:val="28"/>
        </w:rPr>
      </w:pPr>
    </w:p>
    <w:p w14:paraId="3E892E5D" w14:textId="77777777" w:rsidR="00A726CD" w:rsidRPr="00A726CD" w:rsidRDefault="00A726CD" w:rsidP="00A726CD">
      <w:pPr>
        <w:rPr>
          <w:sz w:val="28"/>
          <w:szCs w:val="28"/>
        </w:rPr>
      </w:pPr>
      <w:r w:rsidRPr="00A726CD">
        <w:rPr>
          <w:b/>
          <w:sz w:val="28"/>
          <w:szCs w:val="28"/>
        </w:rPr>
        <w:t xml:space="preserve">Priority criterion </w:t>
      </w:r>
      <w:r w:rsidRPr="00A726CD">
        <w:rPr>
          <w:sz w:val="28"/>
          <w:szCs w:val="28"/>
        </w:rPr>
        <w:t>[choose 1 2 or 3 if a full EQIA is to take place]</w:t>
      </w:r>
    </w:p>
    <w:p w14:paraId="2FC468FF" w14:textId="77777777" w:rsidR="00A726CD" w:rsidRPr="00A726CD" w:rsidRDefault="00A726CD" w:rsidP="00A726CD">
      <w:pPr>
        <w:rPr>
          <w:sz w:val="28"/>
          <w:szCs w:val="28"/>
        </w:rPr>
      </w:pPr>
    </w:p>
    <w:p w14:paraId="1CFCD5DB" w14:textId="77777777" w:rsidR="00A726CD" w:rsidRPr="00A726CD" w:rsidRDefault="00A726CD" w:rsidP="00A726CD">
      <w:pPr>
        <w:numPr>
          <w:ilvl w:val="12"/>
          <w:numId w:val="0"/>
        </w:numPr>
        <w:rPr>
          <w:b/>
          <w:sz w:val="28"/>
          <w:szCs w:val="28"/>
        </w:rPr>
      </w:pPr>
      <w:r w:rsidRPr="00A726CD">
        <w:rPr>
          <w:sz w:val="28"/>
          <w:szCs w:val="28"/>
        </w:rPr>
        <w:t xml:space="preserve">Effect on equality of opportunity and good relations </w:t>
      </w:r>
      <w:r w:rsidRPr="00A726CD">
        <w:rPr>
          <w:sz w:val="28"/>
          <w:szCs w:val="28"/>
        </w:rPr>
        <w:tab/>
      </w:r>
      <w:r w:rsidRPr="00A726CD">
        <w:rPr>
          <w:b/>
          <w:sz w:val="28"/>
          <w:szCs w:val="28"/>
        </w:rPr>
        <w:t>Rating 1, 2 or3</w:t>
      </w:r>
    </w:p>
    <w:p w14:paraId="2AA4F685" w14:textId="77777777" w:rsidR="00A726CD" w:rsidRPr="00A726CD" w:rsidRDefault="00A726CD" w:rsidP="00A726CD">
      <w:pPr>
        <w:numPr>
          <w:ilvl w:val="12"/>
          <w:numId w:val="0"/>
        </w:numPr>
        <w:rPr>
          <w:sz w:val="28"/>
          <w:szCs w:val="28"/>
        </w:rPr>
      </w:pPr>
      <w:r w:rsidRPr="00A726CD">
        <w:rPr>
          <w:sz w:val="28"/>
          <w:szCs w:val="28"/>
        </w:rPr>
        <w:t>Social need</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15921C7E" w14:textId="77777777" w:rsidR="00A726CD" w:rsidRPr="00A726CD" w:rsidRDefault="00A726CD" w:rsidP="00A726CD">
      <w:pPr>
        <w:numPr>
          <w:ilvl w:val="12"/>
          <w:numId w:val="0"/>
        </w:numPr>
        <w:rPr>
          <w:sz w:val="28"/>
          <w:szCs w:val="28"/>
        </w:rPr>
      </w:pPr>
      <w:r w:rsidRPr="00A726CD">
        <w:rPr>
          <w:sz w:val="28"/>
          <w:szCs w:val="28"/>
        </w:rPr>
        <w:t>Effect on people’s daily lives</w:t>
      </w:r>
      <w:r w:rsidRPr="00A726CD">
        <w:rPr>
          <w:sz w:val="28"/>
          <w:szCs w:val="28"/>
        </w:rPr>
        <w:tab/>
      </w:r>
      <w:r w:rsidRPr="00A726CD">
        <w:rPr>
          <w:sz w:val="28"/>
          <w:szCs w:val="28"/>
        </w:rPr>
        <w:tab/>
      </w:r>
      <w:r w:rsidRPr="00A726CD">
        <w:rPr>
          <w:sz w:val="28"/>
          <w:szCs w:val="28"/>
        </w:rPr>
        <w:tab/>
      </w:r>
      <w:r w:rsidRPr="00A726CD">
        <w:rPr>
          <w:sz w:val="28"/>
          <w:szCs w:val="28"/>
        </w:rPr>
        <w:tab/>
      </w:r>
      <w:r w:rsidRPr="00A726CD">
        <w:rPr>
          <w:sz w:val="28"/>
          <w:szCs w:val="28"/>
        </w:rPr>
        <w:tab/>
      </w:r>
      <w:r w:rsidRPr="00A726CD">
        <w:rPr>
          <w:b/>
          <w:sz w:val="28"/>
          <w:szCs w:val="28"/>
        </w:rPr>
        <w:t>Rating 1, 2 or3</w:t>
      </w:r>
    </w:p>
    <w:p w14:paraId="215BCEE3" w14:textId="77777777" w:rsidR="00A726CD" w:rsidRPr="00A726CD" w:rsidRDefault="00A726CD" w:rsidP="00A726CD">
      <w:pPr>
        <w:numPr>
          <w:ilvl w:val="12"/>
          <w:numId w:val="0"/>
        </w:numPr>
        <w:rPr>
          <w:highlight w:val="yellow"/>
        </w:rPr>
      </w:pPr>
      <w:r w:rsidRPr="00A726CD">
        <w:rPr>
          <w:sz w:val="28"/>
          <w:szCs w:val="28"/>
        </w:rPr>
        <w:t>Relevance to a public authority’s functions</w:t>
      </w:r>
      <w:r w:rsidRPr="00A726CD">
        <w:rPr>
          <w:sz w:val="28"/>
          <w:szCs w:val="28"/>
        </w:rPr>
        <w:tab/>
      </w:r>
      <w:r w:rsidRPr="00A726CD">
        <w:rPr>
          <w:sz w:val="28"/>
          <w:szCs w:val="28"/>
        </w:rPr>
        <w:tab/>
      </w:r>
      <w:r w:rsidRPr="00A726CD">
        <w:rPr>
          <w:b/>
          <w:sz w:val="28"/>
          <w:szCs w:val="28"/>
        </w:rPr>
        <w:t>Rating 1, 2 or 3</w:t>
      </w:r>
    </w:p>
    <w:p w14:paraId="5A1CAE62" w14:textId="77777777" w:rsidR="00A726CD" w:rsidRPr="00A726CD" w:rsidRDefault="00A726CD" w:rsidP="00A726CD">
      <w:pPr>
        <w:ind w:hanging="360"/>
        <w:rPr>
          <w:b/>
          <w:sz w:val="28"/>
        </w:rPr>
      </w:pPr>
    </w:p>
    <w:p w14:paraId="195AD03A" w14:textId="77777777" w:rsidR="00A726CD" w:rsidRPr="00A726CD" w:rsidRDefault="00A726CD" w:rsidP="00A726CD">
      <w:pPr>
        <w:rPr>
          <w:sz w:val="28"/>
          <w:szCs w:val="28"/>
        </w:rPr>
      </w:pPr>
      <w:r w:rsidRPr="00A726CD">
        <w:rPr>
          <w:sz w:val="28"/>
          <w:szCs w:val="28"/>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4BF306C1" w14:textId="77777777" w:rsidR="00A726CD" w:rsidRPr="00A726CD" w:rsidRDefault="00A726CD" w:rsidP="00A726CD">
      <w:pPr>
        <w:numPr>
          <w:ilvl w:val="12"/>
          <w:numId w:val="0"/>
        </w:numPr>
      </w:pPr>
    </w:p>
    <w:p w14:paraId="4556F11B" w14:textId="77777777" w:rsidR="00A726CD" w:rsidRPr="00A726CD" w:rsidRDefault="00A726CD" w:rsidP="00A726CD">
      <w:pPr>
        <w:rPr>
          <w:sz w:val="28"/>
          <w:szCs w:val="28"/>
        </w:rPr>
      </w:pPr>
      <w:r w:rsidRPr="00A726CD">
        <w:rPr>
          <w:sz w:val="28"/>
          <w:szCs w:val="28"/>
        </w:rPr>
        <w:t>Is the policy affected by timetables established by other relevant public authorities?</w:t>
      </w:r>
    </w:p>
    <w:p w14:paraId="336C6E3A" w14:textId="77777777" w:rsidR="00A726CD" w:rsidRPr="00A726CD" w:rsidRDefault="00A726CD" w:rsidP="00A726CD">
      <w:pPr>
        <w:rPr>
          <w:sz w:val="28"/>
        </w:rPr>
      </w:pPr>
    </w:p>
    <w:p w14:paraId="61CD839B" w14:textId="77777777" w:rsidR="00A726CD" w:rsidRPr="00A726CD" w:rsidRDefault="00A726CD" w:rsidP="00A726CD">
      <w:pPr>
        <w:autoSpaceDE w:val="0"/>
        <w:autoSpaceDN w:val="0"/>
        <w:adjustRightInd w:val="0"/>
        <w:rPr>
          <w:sz w:val="28"/>
          <w:szCs w:val="28"/>
        </w:rPr>
      </w:pPr>
      <w:r w:rsidRPr="00A726CD">
        <w:rPr>
          <w:sz w:val="28"/>
          <w:szCs w:val="28"/>
        </w:rPr>
        <w:t>If yes, please provide details.</w:t>
      </w:r>
    </w:p>
    <w:p w14:paraId="00C0466B" w14:textId="77777777" w:rsidR="0012048C" w:rsidRDefault="0012048C" w:rsidP="0012048C">
      <w:pPr>
        <w:autoSpaceDE w:val="0"/>
        <w:autoSpaceDN w:val="0"/>
        <w:adjustRightInd w:val="0"/>
        <w:rPr>
          <w:rFonts w:cs="Arial"/>
          <w:color w:val="4472C4"/>
          <w:szCs w:val="24"/>
        </w:rPr>
      </w:pPr>
    </w:p>
    <w:p w14:paraId="13E4B01E" w14:textId="5AAB82A8" w:rsidR="0012048C" w:rsidRPr="00463E44" w:rsidRDefault="0012048C" w:rsidP="0012048C">
      <w:pPr>
        <w:autoSpaceDE w:val="0"/>
        <w:autoSpaceDN w:val="0"/>
        <w:adjustRightInd w:val="0"/>
        <w:rPr>
          <w:rFonts w:cs="Arial"/>
          <w:color w:val="4472C4"/>
          <w:szCs w:val="24"/>
        </w:rPr>
      </w:pPr>
      <w:r w:rsidRPr="00463E44">
        <w:rPr>
          <w:rFonts w:cs="Arial"/>
          <w:color w:val="4472C4"/>
          <w:szCs w:val="24"/>
        </w:rPr>
        <w:t>N/A.</w:t>
      </w:r>
    </w:p>
    <w:p w14:paraId="243EB7AA" w14:textId="77777777" w:rsidR="00A726CD" w:rsidRPr="00A726CD" w:rsidRDefault="00A726CD" w:rsidP="00A726CD">
      <w:pPr>
        <w:keepNext/>
        <w:outlineLvl w:val="4"/>
        <w:rPr>
          <w:b/>
          <w:u w:val="single"/>
        </w:rPr>
      </w:pPr>
      <w:r w:rsidRPr="00A726CD">
        <w:rPr>
          <w:b/>
          <w:u w:val="single"/>
        </w:rPr>
        <w:br w:type="page"/>
      </w:r>
      <w:r w:rsidRPr="00A726CD">
        <w:rPr>
          <w:b/>
          <w:u w:val="single"/>
        </w:rPr>
        <w:lastRenderedPageBreak/>
        <w:t>Part 4. Monitoring</w:t>
      </w:r>
    </w:p>
    <w:p w14:paraId="1518ACE2" w14:textId="77777777" w:rsidR="00A726CD" w:rsidRPr="00A726CD" w:rsidRDefault="00A726CD" w:rsidP="00A726CD">
      <w:pPr>
        <w:autoSpaceDE w:val="0"/>
        <w:autoSpaceDN w:val="0"/>
        <w:adjustRightInd w:val="0"/>
        <w:rPr>
          <w:rFonts w:cs="Arial"/>
          <w:b/>
          <w:sz w:val="36"/>
          <w:szCs w:val="36"/>
        </w:rPr>
      </w:pPr>
    </w:p>
    <w:p w14:paraId="6EAD0F73"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 xml:space="preserve">Public authorities should consider the guidance contained in the Commission’s Monitoring Guidance for Use by Public Authorities (July 2007). </w:t>
      </w:r>
    </w:p>
    <w:p w14:paraId="00369535" w14:textId="77777777" w:rsidR="00A726CD" w:rsidRPr="00A726CD" w:rsidRDefault="00A726CD" w:rsidP="00A726CD">
      <w:pPr>
        <w:autoSpaceDE w:val="0"/>
        <w:autoSpaceDN w:val="0"/>
        <w:adjustRightInd w:val="0"/>
        <w:rPr>
          <w:rFonts w:cs="Arial"/>
          <w:sz w:val="28"/>
          <w:szCs w:val="28"/>
        </w:rPr>
      </w:pPr>
    </w:p>
    <w:p w14:paraId="4906D16B"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The Commission recommends that where the policy has been amended or an alternative policy introduced, the public authority should monitor more broadly than for adverse impact (See Benefits, P.9-10, paras 2.13 – 2.20 of the Monitoring Guidance).</w:t>
      </w:r>
    </w:p>
    <w:p w14:paraId="259CD46F" w14:textId="77777777" w:rsidR="00A726CD" w:rsidRPr="00A726CD" w:rsidRDefault="00A726CD" w:rsidP="00A726CD">
      <w:pPr>
        <w:autoSpaceDE w:val="0"/>
        <w:autoSpaceDN w:val="0"/>
        <w:adjustRightInd w:val="0"/>
        <w:rPr>
          <w:rFonts w:cs="Arial"/>
          <w:sz w:val="28"/>
          <w:szCs w:val="28"/>
        </w:rPr>
      </w:pPr>
    </w:p>
    <w:p w14:paraId="0C8E7108" w14:textId="77777777" w:rsidR="00A726CD" w:rsidRPr="00A726CD" w:rsidRDefault="00A726CD" w:rsidP="00A726CD">
      <w:pPr>
        <w:autoSpaceDE w:val="0"/>
        <w:autoSpaceDN w:val="0"/>
        <w:adjustRightInd w:val="0"/>
        <w:rPr>
          <w:rFonts w:cs="Arial"/>
          <w:sz w:val="28"/>
          <w:szCs w:val="28"/>
        </w:rPr>
      </w:pPr>
      <w:r w:rsidRPr="00A726CD">
        <w:rPr>
          <w:rFonts w:cs="Arial"/>
          <w:sz w:val="28"/>
          <w:szCs w:val="28"/>
        </w:rPr>
        <w:t>Effective monitoring will help the public authority identify any future adverse impact arising from the policy which may lead the public authority to conduct an equality impact assessment, as well as help with future planning and policy development.</w:t>
      </w:r>
    </w:p>
    <w:p w14:paraId="4F92F70E" w14:textId="77777777" w:rsidR="00A726CD" w:rsidRPr="00A726CD" w:rsidRDefault="00A726CD" w:rsidP="00A726CD">
      <w:pPr>
        <w:autoSpaceDE w:val="0"/>
        <w:autoSpaceDN w:val="0"/>
        <w:adjustRightInd w:val="0"/>
        <w:rPr>
          <w:rFonts w:cs="Arial"/>
          <w:sz w:val="28"/>
          <w:szCs w:val="28"/>
        </w:rPr>
      </w:pPr>
    </w:p>
    <w:p w14:paraId="689CBD5C" w14:textId="0C253169" w:rsidR="00E0753E" w:rsidRPr="00E0753E" w:rsidRDefault="00F879E9" w:rsidP="00E0753E">
      <w:pPr>
        <w:autoSpaceDE w:val="0"/>
        <w:autoSpaceDN w:val="0"/>
        <w:adjustRightInd w:val="0"/>
        <w:rPr>
          <w:rFonts w:cs="Arial"/>
          <w:color w:val="4472C4"/>
          <w:szCs w:val="24"/>
        </w:rPr>
      </w:pPr>
      <w:r>
        <w:rPr>
          <w:rFonts w:cs="Arial"/>
          <w:color w:val="4472C4"/>
          <w:szCs w:val="24"/>
        </w:rPr>
        <w:t>HESA data</w:t>
      </w:r>
      <w:r w:rsidR="00E0753E" w:rsidRPr="00E0753E">
        <w:rPr>
          <w:rFonts w:cs="Arial"/>
          <w:color w:val="4472C4"/>
          <w:szCs w:val="24"/>
        </w:rPr>
        <w:t xml:space="preserve"> </w:t>
      </w:r>
      <w:r w:rsidR="004A097E">
        <w:rPr>
          <w:rFonts w:cs="Arial"/>
          <w:color w:val="4472C4"/>
          <w:szCs w:val="24"/>
        </w:rPr>
        <w:t xml:space="preserve">which informed this screening </w:t>
      </w:r>
      <w:r w:rsidR="000829F1">
        <w:rPr>
          <w:rFonts w:cs="Arial"/>
          <w:color w:val="4472C4"/>
          <w:szCs w:val="24"/>
        </w:rPr>
        <w:t xml:space="preserve">will </w:t>
      </w:r>
      <w:r>
        <w:rPr>
          <w:rFonts w:cs="Arial"/>
          <w:color w:val="4472C4"/>
          <w:szCs w:val="24"/>
        </w:rPr>
        <w:t xml:space="preserve">continue to </w:t>
      </w:r>
      <w:r w:rsidR="000829F1">
        <w:rPr>
          <w:rFonts w:cs="Arial"/>
          <w:color w:val="4472C4"/>
          <w:szCs w:val="24"/>
        </w:rPr>
        <w:t>be monitored</w:t>
      </w:r>
      <w:r w:rsidR="00E0753E" w:rsidRPr="00E0753E">
        <w:rPr>
          <w:rFonts w:cs="Arial"/>
          <w:color w:val="4472C4"/>
          <w:szCs w:val="24"/>
        </w:rPr>
        <w:t>.</w:t>
      </w:r>
    </w:p>
    <w:p w14:paraId="60195972" w14:textId="77777777" w:rsidR="00E0753E" w:rsidRPr="00E0753E" w:rsidRDefault="00E0753E" w:rsidP="00E0753E">
      <w:pPr>
        <w:autoSpaceDE w:val="0"/>
        <w:autoSpaceDN w:val="0"/>
        <w:adjustRightInd w:val="0"/>
        <w:rPr>
          <w:rFonts w:cs="Arial"/>
          <w:color w:val="4472C4"/>
          <w:szCs w:val="24"/>
        </w:rPr>
      </w:pPr>
    </w:p>
    <w:p w14:paraId="0591E674" w14:textId="77777777" w:rsidR="00A726CD" w:rsidRPr="00A726CD" w:rsidRDefault="00A726CD" w:rsidP="00A726CD">
      <w:pPr>
        <w:keepNext/>
        <w:outlineLvl w:val="4"/>
        <w:rPr>
          <w:b/>
          <w:u w:val="single"/>
        </w:rPr>
      </w:pPr>
      <w:r w:rsidRPr="00A726CD">
        <w:rPr>
          <w:b/>
          <w:u w:val="single"/>
        </w:rPr>
        <w:t>Part 5 - Approval and authorisation</w:t>
      </w:r>
    </w:p>
    <w:p w14:paraId="4942A8C9" w14:textId="77777777" w:rsidR="00A726CD" w:rsidRPr="00A726CD" w:rsidRDefault="00A726CD" w:rsidP="00A726CD">
      <w:pPr>
        <w:rPr>
          <w:b/>
          <w:sz w:val="28"/>
        </w:rPr>
      </w:pPr>
    </w:p>
    <w:p w14:paraId="1D520D26" w14:textId="26776AD4" w:rsidR="00A726CD" w:rsidRPr="00A726CD" w:rsidRDefault="00A726CD" w:rsidP="00A726CD">
      <w:pPr>
        <w:ind w:left="360" w:hanging="360"/>
        <w:rPr>
          <w:sz w:val="28"/>
          <w:szCs w:val="28"/>
        </w:rPr>
      </w:pPr>
      <w:r w:rsidRPr="00A726CD">
        <w:rPr>
          <w:sz w:val="28"/>
          <w:szCs w:val="28"/>
        </w:rPr>
        <w:t>Screened by:</w:t>
      </w:r>
      <w:r w:rsidR="0012048C">
        <w:rPr>
          <w:sz w:val="28"/>
          <w:szCs w:val="28"/>
        </w:rPr>
        <w:t xml:space="preserve"> </w:t>
      </w:r>
      <w:r w:rsidR="007E18EF">
        <w:rPr>
          <w:sz w:val="28"/>
          <w:szCs w:val="28"/>
        </w:rPr>
        <w:t>Alan Finlay</w:t>
      </w:r>
    </w:p>
    <w:p w14:paraId="6FCF3462" w14:textId="6F2A562A" w:rsidR="00A726CD" w:rsidRPr="00A726CD" w:rsidRDefault="00A726CD" w:rsidP="0012048C">
      <w:pPr>
        <w:ind w:left="360" w:hanging="360"/>
        <w:rPr>
          <w:sz w:val="28"/>
          <w:szCs w:val="28"/>
        </w:rPr>
      </w:pPr>
      <w:r w:rsidRPr="00A726CD">
        <w:rPr>
          <w:sz w:val="28"/>
          <w:szCs w:val="28"/>
        </w:rPr>
        <w:t>Position/Job Title:</w:t>
      </w:r>
      <w:r w:rsidR="0012048C">
        <w:rPr>
          <w:sz w:val="28"/>
          <w:szCs w:val="28"/>
        </w:rPr>
        <w:t xml:space="preserve"> </w:t>
      </w:r>
      <w:r w:rsidR="007E18EF">
        <w:rPr>
          <w:sz w:val="28"/>
          <w:szCs w:val="28"/>
        </w:rPr>
        <w:t>Executive Officer 1</w:t>
      </w:r>
    </w:p>
    <w:p w14:paraId="7B197BAC" w14:textId="1CC689D9" w:rsidR="00A726CD" w:rsidRPr="00A726CD" w:rsidRDefault="00A726CD" w:rsidP="00A726CD">
      <w:pPr>
        <w:ind w:left="360" w:hanging="360"/>
        <w:rPr>
          <w:sz w:val="28"/>
          <w:szCs w:val="28"/>
        </w:rPr>
      </w:pPr>
      <w:r w:rsidRPr="00A726CD">
        <w:rPr>
          <w:sz w:val="28"/>
          <w:szCs w:val="28"/>
        </w:rPr>
        <w:t>Date:</w:t>
      </w:r>
      <w:r w:rsidR="0012048C">
        <w:rPr>
          <w:sz w:val="28"/>
          <w:szCs w:val="28"/>
        </w:rPr>
        <w:t xml:space="preserve"> </w:t>
      </w:r>
      <w:r w:rsidR="007E18EF">
        <w:rPr>
          <w:sz w:val="28"/>
          <w:szCs w:val="28"/>
        </w:rPr>
        <w:t>24 February</w:t>
      </w:r>
      <w:r w:rsidR="00DF1934">
        <w:rPr>
          <w:color w:val="002060"/>
          <w:sz w:val="28"/>
          <w:szCs w:val="28"/>
        </w:rPr>
        <w:t xml:space="preserve"> 202</w:t>
      </w:r>
      <w:r w:rsidR="007E18EF">
        <w:rPr>
          <w:color w:val="002060"/>
          <w:sz w:val="28"/>
          <w:szCs w:val="28"/>
        </w:rPr>
        <w:t>6</w:t>
      </w:r>
    </w:p>
    <w:p w14:paraId="1BAA813A" w14:textId="77777777" w:rsidR="00A726CD" w:rsidRPr="00A726CD" w:rsidRDefault="00A726CD" w:rsidP="00A726CD">
      <w:pPr>
        <w:ind w:left="360" w:hanging="360"/>
        <w:rPr>
          <w:sz w:val="28"/>
          <w:szCs w:val="28"/>
        </w:rPr>
      </w:pPr>
    </w:p>
    <w:p w14:paraId="772C5EC4" w14:textId="4916C12B" w:rsidR="00A726CD" w:rsidRPr="00A726CD" w:rsidRDefault="00A726CD" w:rsidP="0012048C">
      <w:pPr>
        <w:ind w:left="360" w:hanging="360"/>
        <w:rPr>
          <w:rFonts w:cs="Arial"/>
          <w:sz w:val="28"/>
          <w:szCs w:val="28"/>
        </w:rPr>
      </w:pPr>
      <w:r w:rsidRPr="00A726CD">
        <w:rPr>
          <w:rFonts w:cs="Arial"/>
          <w:sz w:val="28"/>
          <w:szCs w:val="28"/>
        </w:rPr>
        <w:t>Approved by:</w:t>
      </w:r>
      <w:r w:rsidR="0012048C">
        <w:rPr>
          <w:rFonts w:cs="Arial"/>
          <w:sz w:val="28"/>
          <w:szCs w:val="28"/>
        </w:rPr>
        <w:t xml:space="preserve"> </w:t>
      </w:r>
      <w:r w:rsidR="007E18EF">
        <w:rPr>
          <w:rFonts w:cs="Arial"/>
          <w:sz w:val="28"/>
          <w:szCs w:val="28"/>
        </w:rPr>
        <w:t>Jonathan Ashe</w:t>
      </w:r>
    </w:p>
    <w:p w14:paraId="7C3C7717" w14:textId="2BA338CC" w:rsidR="00A726CD" w:rsidRPr="00A726CD" w:rsidRDefault="00A726CD" w:rsidP="00A726CD">
      <w:pPr>
        <w:ind w:left="360" w:hanging="360"/>
        <w:rPr>
          <w:sz w:val="28"/>
          <w:szCs w:val="28"/>
        </w:rPr>
      </w:pPr>
      <w:r w:rsidRPr="00A726CD">
        <w:rPr>
          <w:sz w:val="28"/>
          <w:szCs w:val="28"/>
        </w:rPr>
        <w:t>Position/Job Title:</w:t>
      </w:r>
      <w:r w:rsidR="0012048C">
        <w:rPr>
          <w:sz w:val="28"/>
          <w:szCs w:val="28"/>
        </w:rPr>
        <w:t xml:space="preserve"> </w:t>
      </w:r>
      <w:r w:rsidR="0012048C" w:rsidRPr="00463E44">
        <w:rPr>
          <w:color w:val="002060"/>
          <w:sz w:val="28"/>
          <w:szCs w:val="28"/>
        </w:rPr>
        <w:t xml:space="preserve">Head of Higher Education </w:t>
      </w:r>
      <w:r w:rsidR="007E18EF">
        <w:rPr>
          <w:color w:val="002060"/>
          <w:sz w:val="28"/>
          <w:szCs w:val="28"/>
        </w:rPr>
        <w:t>Student Support</w:t>
      </w:r>
    </w:p>
    <w:p w14:paraId="36B1B128" w14:textId="45FD4E47" w:rsidR="00A726CD" w:rsidRPr="00A726CD" w:rsidRDefault="00A726CD" w:rsidP="00A726CD">
      <w:pPr>
        <w:ind w:left="360" w:hanging="360"/>
        <w:rPr>
          <w:sz w:val="28"/>
          <w:szCs w:val="28"/>
        </w:rPr>
      </w:pPr>
      <w:r w:rsidRPr="00A726CD">
        <w:rPr>
          <w:sz w:val="28"/>
          <w:szCs w:val="28"/>
        </w:rPr>
        <w:t>Date:</w:t>
      </w:r>
      <w:r w:rsidR="0012048C">
        <w:rPr>
          <w:sz w:val="28"/>
          <w:szCs w:val="28"/>
        </w:rPr>
        <w:t xml:space="preserve"> </w:t>
      </w:r>
      <w:r w:rsidR="00A2763F">
        <w:rPr>
          <w:sz w:val="28"/>
          <w:szCs w:val="28"/>
        </w:rPr>
        <w:t>26</w:t>
      </w:r>
      <w:r w:rsidR="00BE5F6F">
        <w:rPr>
          <w:sz w:val="28"/>
          <w:szCs w:val="28"/>
        </w:rPr>
        <w:t xml:space="preserve"> June 2026</w:t>
      </w:r>
    </w:p>
    <w:p w14:paraId="59E6127D" w14:textId="77777777" w:rsidR="00A726CD" w:rsidRPr="00A726CD" w:rsidRDefault="00A726CD" w:rsidP="00A726CD">
      <w:pPr>
        <w:ind w:left="360" w:hanging="360"/>
        <w:rPr>
          <w:b/>
          <w:sz w:val="28"/>
        </w:rPr>
      </w:pPr>
    </w:p>
    <w:p w14:paraId="04AFCB05" w14:textId="77777777" w:rsidR="00A726CD" w:rsidRPr="00A726CD" w:rsidRDefault="00A726CD" w:rsidP="00A726CD">
      <w:pPr>
        <w:rPr>
          <w:rFonts w:cs="Arial"/>
          <w:sz w:val="28"/>
          <w:szCs w:val="28"/>
        </w:rPr>
      </w:pPr>
      <w:r w:rsidRPr="00A726CD">
        <w:rPr>
          <w:sz w:val="28"/>
          <w:szCs w:val="28"/>
        </w:rPr>
        <w:t>Note:</w:t>
      </w:r>
      <w:r w:rsidRPr="00A726CD">
        <w:rPr>
          <w:rFonts w:cs="Arial"/>
          <w:sz w:val="28"/>
          <w:szCs w:val="28"/>
        </w:rPr>
        <w:t xml:space="preserve"> A copy of the Screening Template, for each policy screened should be ‘signed off’ and approved by a senior manager responsible for the policy, made easily accessible on the public authority’s website as soon as possible following completion and made available on request. </w:t>
      </w:r>
    </w:p>
    <w:p w14:paraId="670C3B5B" w14:textId="77777777" w:rsidR="00A726CD" w:rsidRPr="00A726CD" w:rsidRDefault="00A726CD" w:rsidP="00A726CD">
      <w:pPr>
        <w:spacing w:after="240"/>
        <w:rPr>
          <w:rFonts w:cs="Arial"/>
          <w:sz w:val="28"/>
          <w:szCs w:val="28"/>
        </w:rPr>
      </w:pPr>
    </w:p>
    <w:p w14:paraId="5B4E0945" w14:textId="77777777" w:rsidR="00A726CD" w:rsidRPr="00A726CD" w:rsidRDefault="00A726CD" w:rsidP="00A726CD">
      <w:pPr>
        <w:spacing w:after="120"/>
        <w:rPr>
          <w:rFonts w:cs="Arial"/>
          <w:b/>
          <w:szCs w:val="24"/>
        </w:rPr>
      </w:pPr>
      <w:r w:rsidRPr="00A726CD">
        <w:rPr>
          <w:rFonts w:cs="Arial"/>
          <w:b/>
          <w:szCs w:val="24"/>
        </w:rPr>
        <w:t>For Equality Team Completion:</w:t>
      </w:r>
    </w:p>
    <w:p w14:paraId="5BC67588" w14:textId="77777777" w:rsidR="00A726CD" w:rsidRPr="00A726CD" w:rsidRDefault="00A726CD" w:rsidP="00A726CD">
      <w:pPr>
        <w:spacing w:after="120"/>
        <w:rPr>
          <w:rFonts w:cs="Arial"/>
          <w:szCs w:val="24"/>
        </w:rPr>
      </w:pPr>
      <w:r w:rsidRPr="00A726CD">
        <w:rPr>
          <w:rFonts w:cs="Arial"/>
          <w:szCs w:val="24"/>
        </w:rPr>
        <w:t>Date Received:</w:t>
      </w:r>
    </w:p>
    <w:p w14:paraId="6797B799" w14:textId="4CDCD39D" w:rsidR="00A726CD" w:rsidRPr="00A726CD" w:rsidRDefault="00A726CD" w:rsidP="00A726CD">
      <w:pPr>
        <w:spacing w:after="120"/>
        <w:rPr>
          <w:rFonts w:cs="Arial"/>
          <w:szCs w:val="24"/>
        </w:rPr>
      </w:pPr>
      <w:r w:rsidRPr="00A726CD">
        <w:rPr>
          <w:rFonts w:cs="Arial"/>
          <w:szCs w:val="24"/>
        </w:rPr>
        <w:t xml:space="preserve">Amendments Requested: Yes </w:t>
      </w:r>
    </w:p>
    <w:p w14:paraId="426B5694" w14:textId="77777777" w:rsidR="00A726CD" w:rsidRPr="00A726CD" w:rsidRDefault="00A726CD" w:rsidP="00A726CD">
      <w:pPr>
        <w:spacing w:after="120"/>
        <w:rPr>
          <w:rFonts w:cs="Arial"/>
          <w:szCs w:val="24"/>
        </w:rPr>
      </w:pPr>
      <w:r w:rsidRPr="00A726CD">
        <w:rPr>
          <w:rFonts w:cs="Arial"/>
          <w:szCs w:val="24"/>
        </w:rPr>
        <w:t xml:space="preserve">Date Returned to Business Area: </w:t>
      </w:r>
    </w:p>
    <w:p w14:paraId="2AE5381F" w14:textId="77777777" w:rsidR="00A726CD" w:rsidRPr="00A726CD" w:rsidRDefault="00A726CD" w:rsidP="00A726CD">
      <w:pPr>
        <w:spacing w:after="120"/>
        <w:rPr>
          <w:rFonts w:cs="Arial"/>
          <w:szCs w:val="24"/>
        </w:rPr>
      </w:pPr>
      <w:r w:rsidRPr="00A726CD">
        <w:rPr>
          <w:rFonts w:cs="Arial"/>
          <w:szCs w:val="24"/>
        </w:rPr>
        <w:t>Date Final Version Received / Agreed:</w:t>
      </w:r>
    </w:p>
    <w:p w14:paraId="3EFF0F4D" w14:textId="4EAEFAC3" w:rsidR="00705E20" w:rsidRPr="00A726CD" w:rsidRDefault="00A726CD" w:rsidP="008255DB">
      <w:pPr>
        <w:spacing w:after="120"/>
      </w:pPr>
      <w:r w:rsidRPr="00A726CD">
        <w:rPr>
          <w:rFonts w:cs="Arial"/>
          <w:szCs w:val="24"/>
        </w:rPr>
        <w:t>Date Published on Df</w:t>
      </w:r>
      <w:r w:rsidR="00C41B3A">
        <w:rPr>
          <w:rFonts w:cs="Arial"/>
          <w:szCs w:val="24"/>
        </w:rPr>
        <w:t>E</w:t>
      </w:r>
      <w:r w:rsidRPr="00A726CD">
        <w:rPr>
          <w:rFonts w:cs="Arial"/>
          <w:szCs w:val="24"/>
        </w:rPr>
        <w:t>’s Section 75 webpage:</w:t>
      </w:r>
    </w:p>
    <w:sectPr w:rsidR="00705E20" w:rsidRPr="00A726CD" w:rsidSect="00A00CD7">
      <w:footerReference w:type="even" r:id="rId13"/>
      <w:footerReference w:type="default" r:id="rId14"/>
      <w:pgSz w:w="12240" w:h="15840"/>
      <w:pgMar w:top="1135" w:right="1151" w:bottom="1134" w:left="11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6D94" w14:textId="77777777" w:rsidR="00EC6ED6" w:rsidRDefault="00EC6ED6">
      <w:r>
        <w:separator/>
      </w:r>
    </w:p>
  </w:endnote>
  <w:endnote w:type="continuationSeparator" w:id="0">
    <w:p w14:paraId="1A375023" w14:textId="77777777" w:rsidR="00EC6ED6" w:rsidRDefault="00EC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97DE" w14:textId="77777777" w:rsidR="002A748F" w:rsidRDefault="002A748F"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222A">
      <w:rPr>
        <w:rStyle w:val="PageNumber"/>
        <w:noProof/>
      </w:rPr>
      <w:t>3</w:t>
    </w:r>
    <w:r>
      <w:rPr>
        <w:rStyle w:val="PageNumber"/>
      </w:rPr>
      <w:fldChar w:fldCharType="end"/>
    </w:r>
  </w:p>
  <w:p w14:paraId="60B50D6B" w14:textId="77777777" w:rsidR="002A748F" w:rsidRDefault="002A748F"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9FCF" w14:textId="77777777" w:rsidR="002A748F" w:rsidRDefault="002A748F"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C1F2" w14:textId="77777777" w:rsidR="00EC6ED6" w:rsidRDefault="00EC6ED6">
      <w:r>
        <w:separator/>
      </w:r>
    </w:p>
  </w:footnote>
  <w:footnote w:type="continuationSeparator" w:id="0">
    <w:p w14:paraId="7F03A454" w14:textId="77777777" w:rsidR="00EC6ED6" w:rsidRDefault="00EC6ED6">
      <w:r>
        <w:continuationSeparator/>
      </w:r>
    </w:p>
  </w:footnote>
  <w:footnote w:id="1">
    <w:p w14:paraId="472D8916" w14:textId="0D30B6FA" w:rsidR="00A10AAC" w:rsidRPr="00A10AAC" w:rsidRDefault="00A10AAC">
      <w:pPr>
        <w:pStyle w:val="FootnoteText"/>
        <w:rPr>
          <w:lang w:val="en-US"/>
        </w:rPr>
      </w:pPr>
      <w:r>
        <w:rPr>
          <w:rStyle w:val="FootnoteReference"/>
        </w:rPr>
        <w:footnoteRef/>
      </w:r>
      <w:r>
        <w:t xml:space="preserve"> </w:t>
      </w:r>
      <w:r w:rsidRPr="00A10AAC">
        <w:t>Religious affiliation is not a mandatory question and therefore can have a high non-response rate</w:t>
      </w:r>
    </w:p>
  </w:footnote>
  <w:footnote w:id="2">
    <w:p w14:paraId="15F22D56" w14:textId="5213534A" w:rsidR="00A10AAC" w:rsidRPr="00A10AAC" w:rsidRDefault="00A10AAC">
      <w:pPr>
        <w:pStyle w:val="FootnoteText"/>
        <w:rPr>
          <w:lang w:val="en-US"/>
        </w:rPr>
      </w:pPr>
      <w:r>
        <w:rPr>
          <w:rStyle w:val="FootnoteReference"/>
        </w:rPr>
        <w:footnoteRef/>
      </w:r>
      <w:r>
        <w:t xml:space="preserve"> </w:t>
      </w:r>
      <w:r w:rsidRPr="00A10AAC">
        <w:t xml:space="preserve">Information on disability and ethnicity is collected </w:t>
      </w:r>
      <w:proofErr w:type="gramStart"/>
      <w:r w:rsidRPr="00A10AAC">
        <w:t>on the basis of</w:t>
      </w:r>
      <w:proofErr w:type="gramEnd"/>
      <w:r w:rsidRPr="00A10AAC">
        <w:t xml:space="preserve"> a student's </w:t>
      </w:r>
      <w:proofErr w:type="spellStart"/>
      <w:r w:rsidRPr="00A10AAC">
        <w:t>self assessment</w:t>
      </w:r>
      <w:proofErr w:type="spellEnd"/>
      <w:r w:rsidRPr="00A10AAC">
        <w:t>.</w:t>
      </w:r>
    </w:p>
  </w:footnote>
  <w:footnote w:id="3">
    <w:p w14:paraId="337DDBF7" w14:textId="43992C11" w:rsidR="00143369" w:rsidRPr="00143369" w:rsidRDefault="00143369">
      <w:pPr>
        <w:pStyle w:val="FootnoteText"/>
        <w:rPr>
          <w:lang w:val="en-US"/>
        </w:rPr>
      </w:pPr>
      <w:r>
        <w:rPr>
          <w:rStyle w:val="FootnoteReference"/>
        </w:rPr>
        <w:footnoteRef/>
      </w:r>
      <w:r>
        <w:t xml:space="preserve"> </w:t>
      </w:r>
      <w:r w:rsidRPr="00143369">
        <w:t>For Sex the sum of Male and Female enrolments may not match the total shown due to some students being labelled as "Other", these are not included as a separate category but are included in the t</w:t>
      </w:r>
      <w:r>
        <w:t>otal.</w:t>
      </w:r>
    </w:p>
  </w:footnote>
  <w:footnote w:id="4">
    <w:p w14:paraId="23BFBC71" w14:textId="590C74A8" w:rsidR="00A10AAC" w:rsidRPr="00A10AAC" w:rsidRDefault="00A10AAC">
      <w:pPr>
        <w:pStyle w:val="FootnoteText"/>
        <w:rPr>
          <w:lang w:val="en-US"/>
        </w:rPr>
      </w:pPr>
      <w:r>
        <w:rPr>
          <w:rStyle w:val="FootnoteReference"/>
        </w:rPr>
        <w:footnoteRef/>
      </w:r>
      <w:r>
        <w:t xml:space="preserve"> </w:t>
      </w:r>
      <w:r w:rsidRPr="00A10AAC">
        <w:t xml:space="preserve">Information on disability and ethnicity is collected </w:t>
      </w:r>
      <w:proofErr w:type="gramStart"/>
      <w:r w:rsidRPr="00A10AAC">
        <w:t>on the basis of</w:t>
      </w:r>
      <w:proofErr w:type="gramEnd"/>
      <w:r w:rsidRPr="00A10AAC">
        <w:t xml:space="preserve"> a student's </w:t>
      </w:r>
      <w:proofErr w:type="spellStart"/>
      <w:r w:rsidRPr="00A10AAC">
        <w:t>self assessment</w:t>
      </w:r>
      <w:proofErr w:type="spellEnd"/>
      <w:r w:rsidRPr="00A10AA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720"/>
        </w:tabs>
        <w:ind w:left="720" w:hanging="360"/>
      </w:pPr>
      <w:rPr>
        <w:rFonts w:hint="default"/>
      </w:rPr>
    </w:lvl>
    <w:lvl w:ilvl="1" w:tplc="176CFEEC">
      <w:start w:val="1"/>
      <w:numFmt w:val="decimal"/>
      <w:lvlText w:val="%2"/>
      <w:lvlJc w:val="left"/>
      <w:pPr>
        <w:ind w:left="1440" w:hanging="360"/>
      </w:pPr>
      <w:rPr>
        <w:rFonts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EA4A0F"/>
    <w:multiLevelType w:val="hybridMultilevel"/>
    <w:tmpl w:val="BE48749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261ADD"/>
    <w:multiLevelType w:val="hybridMultilevel"/>
    <w:tmpl w:val="C54EFEDC"/>
    <w:lvl w:ilvl="0" w:tplc="F24016E6">
      <w:start w:val="1"/>
      <w:numFmt w:val="decimal"/>
      <w:lvlText w:val="%1."/>
      <w:lvlJc w:val="left"/>
      <w:pPr>
        <w:ind w:left="360" w:hanging="360"/>
      </w:pPr>
      <w:rPr>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794F5E"/>
    <w:multiLevelType w:val="hybridMultilevel"/>
    <w:tmpl w:val="30103B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618FD"/>
    <w:multiLevelType w:val="hybridMultilevel"/>
    <w:tmpl w:val="288E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916FA"/>
    <w:multiLevelType w:val="hybridMultilevel"/>
    <w:tmpl w:val="460223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05BB4"/>
    <w:multiLevelType w:val="hybridMultilevel"/>
    <w:tmpl w:val="84EE3A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6F548C"/>
    <w:multiLevelType w:val="hybridMultilevel"/>
    <w:tmpl w:val="A23679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0A459E5"/>
    <w:multiLevelType w:val="hybridMultilevel"/>
    <w:tmpl w:val="CFFA63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A4CA4"/>
    <w:multiLevelType w:val="hybridMultilevel"/>
    <w:tmpl w:val="FC1C50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3C0745"/>
    <w:multiLevelType w:val="hybridMultilevel"/>
    <w:tmpl w:val="225EDD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19C"/>
    <w:multiLevelType w:val="hybridMultilevel"/>
    <w:tmpl w:val="26E0B9C6"/>
    <w:lvl w:ilvl="0" w:tplc="434AE42C">
      <w:numFmt w:val="bullet"/>
      <w:lvlText w:val="-"/>
      <w:lvlJc w:val="left"/>
      <w:pPr>
        <w:ind w:left="3532" w:hanging="360"/>
      </w:pPr>
      <w:rPr>
        <w:rFonts w:ascii="Arial" w:eastAsia="Times New Roman" w:hAnsi="Arial" w:cs="Arial" w:hint="default"/>
      </w:rPr>
    </w:lvl>
    <w:lvl w:ilvl="1" w:tplc="08090003" w:tentative="1">
      <w:start w:val="1"/>
      <w:numFmt w:val="bullet"/>
      <w:lvlText w:val="o"/>
      <w:lvlJc w:val="left"/>
      <w:pPr>
        <w:ind w:left="4252" w:hanging="360"/>
      </w:pPr>
      <w:rPr>
        <w:rFonts w:ascii="Courier New" w:hAnsi="Courier New" w:cs="Courier New" w:hint="default"/>
      </w:rPr>
    </w:lvl>
    <w:lvl w:ilvl="2" w:tplc="08090005" w:tentative="1">
      <w:start w:val="1"/>
      <w:numFmt w:val="bullet"/>
      <w:lvlText w:val=""/>
      <w:lvlJc w:val="left"/>
      <w:pPr>
        <w:ind w:left="4972" w:hanging="360"/>
      </w:pPr>
      <w:rPr>
        <w:rFonts w:ascii="Wingdings" w:hAnsi="Wingdings" w:hint="default"/>
      </w:rPr>
    </w:lvl>
    <w:lvl w:ilvl="3" w:tplc="08090001" w:tentative="1">
      <w:start w:val="1"/>
      <w:numFmt w:val="bullet"/>
      <w:lvlText w:val=""/>
      <w:lvlJc w:val="left"/>
      <w:pPr>
        <w:ind w:left="5692" w:hanging="360"/>
      </w:pPr>
      <w:rPr>
        <w:rFonts w:ascii="Symbol" w:hAnsi="Symbol" w:hint="default"/>
      </w:rPr>
    </w:lvl>
    <w:lvl w:ilvl="4" w:tplc="08090003" w:tentative="1">
      <w:start w:val="1"/>
      <w:numFmt w:val="bullet"/>
      <w:lvlText w:val="o"/>
      <w:lvlJc w:val="left"/>
      <w:pPr>
        <w:ind w:left="6412" w:hanging="360"/>
      </w:pPr>
      <w:rPr>
        <w:rFonts w:ascii="Courier New" w:hAnsi="Courier New" w:cs="Courier New" w:hint="default"/>
      </w:rPr>
    </w:lvl>
    <w:lvl w:ilvl="5" w:tplc="08090005" w:tentative="1">
      <w:start w:val="1"/>
      <w:numFmt w:val="bullet"/>
      <w:lvlText w:val=""/>
      <w:lvlJc w:val="left"/>
      <w:pPr>
        <w:ind w:left="7132" w:hanging="360"/>
      </w:pPr>
      <w:rPr>
        <w:rFonts w:ascii="Wingdings" w:hAnsi="Wingdings" w:hint="default"/>
      </w:rPr>
    </w:lvl>
    <w:lvl w:ilvl="6" w:tplc="08090001" w:tentative="1">
      <w:start w:val="1"/>
      <w:numFmt w:val="bullet"/>
      <w:lvlText w:val=""/>
      <w:lvlJc w:val="left"/>
      <w:pPr>
        <w:ind w:left="7852" w:hanging="360"/>
      </w:pPr>
      <w:rPr>
        <w:rFonts w:ascii="Symbol" w:hAnsi="Symbol" w:hint="default"/>
      </w:rPr>
    </w:lvl>
    <w:lvl w:ilvl="7" w:tplc="08090003" w:tentative="1">
      <w:start w:val="1"/>
      <w:numFmt w:val="bullet"/>
      <w:lvlText w:val="o"/>
      <w:lvlJc w:val="left"/>
      <w:pPr>
        <w:ind w:left="8572" w:hanging="360"/>
      </w:pPr>
      <w:rPr>
        <w:rFonts w:ascii="Courier New" w:hAnsi="Courier New" w:cs="Courier New" w:hint="default"/>
      </w:rPr>
    </w:lvl>
    <w:lvl w:ilvl="8" w:tplc="08090005" w:tentative="1">
      <w:start w:val="1"/>
      <w:numFmt w:val="bullet"/>
      <w:lvlText w:val=""/>
      <w:lvlJc w:val="left"/>
      <w:pPr>
        <w:ind w:left="9292" w:hanging="360"/>
      </w:pPr>
      <w:rPr>
        <w:rFonts w:ascii="Wingdings" w:hAnsi="Wingdings" w:hint="default"/>
      </w:rPr>
    </w:lvl>
  </w:abstractNum>
  <w:abstractNum w:abstractNumId="13"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D24240"/>
    <w:multiLevelType w:val="hybridMultilevel"/>
    <w:tmpl w:val="8F24FE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8556AD"/>
    <w:multiLevelType w:val="hybridMultilevel"/>
    <w:tmpl w:val="075E0FF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07660EB"/>
    <w:multiLevelType w:val="hybridMultilevel"/>
    <w:tmpl w:val="E8F6EB70"/>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21" w15:restartNumberingAfterBreak="0">
    <w:nsid w:val="74E95E6E"/>
    <w:multiLevelType w:val="hybridMultilevel"/>
    <w:tmpl w:val="E8300B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FA652D"/>
    <w:multiLevelType w:val="hybridMultilevel"/>
    <w:tmpl w:val="38EAC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2C368F"/>
    <w:multiLevelType w:val="hybridMultilevel"/>
    <w:tmpl w:val="F16AF5A2"/>
    <w:lvl w:ilvl="0" w:tplc="10FA9072">
      <w:start w:val="1"/>
      <w:numFmt w:val="decimal"/>
      <w:lvlText w:val="%1."/>
      <w:lvlJc w:val="left"/>
      <w:pPr>
        <w:ind w:left="502" w:hanging="360"/>
      </w:pPr>
      <w:rPr>
        <w:rFonts w:hint="default"/>
        <w:i w:val="0"/>
        <w:sz w:val="2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16cid:durableId="62993652">
    <w:abstractNumId w:val="20"/>
  </w:num>
  <w:num w:numId="2" w16cid:durableId="1022510618">
    <w:abstractNumId w:val="21"/>
  </w:num>
  <w:num w:numId="3" w16cid:durableId="1570919519">
    <w:abstractNumId w:val="18"/>
  </w:num>
  <w:num w:numId="4" w16cid:durableId="1458331883">
    <w:abstractNumId w:val="14"/>
  </w:num>
  <w:num w:numId="5" w16cid:durableId="571889243">
    <w:abstractNumId w:val="19"/>
  </w:num>
  <w:num w:numId="6" w16cid:durableId="610744491">
    <w:abstractNumId w:val="0"/>
  </w:num>
  <w:num w:numId="7" w16cid:durableId="1043097011">
    <w:abstractNumId w:val="13"/>
  </w:num>
  <w:num w:numId="8" w16cid:durableId="1124421513">
    <w:abstractNumId w:val="11"/>
  </w:num>
  <w:num w:numId="9" w16cid:durableId="1418206593">
    <w:abstractNumId w:val="5"/>
  </w:num>
  <w:num w:numId="10" w16cid:durableId="1702317685">
    <w:abstractNumId w:val="10"/>
  </w:num>
  <w:num w:numId="11" w16cid:durableId="1216545638">
    <w:abstractNumId w:val="15"/>
  </w:num>
  <w:num w:numId="12" w16cid:durableId="316038207">
    <w:abstractNumId w:val="3"/>
  </w:num>
  <w:num w:numId="13" w16cid:durableId="1897616942">
    <w:abstractNumId w:val="6"/>
  </w:num>
  <w:num w:numId="14" w16cid:durableId="1581871895">
    <w:abstractNumId w:val="2"/>
  </w:num>
  <w:num w:numId="15" w16cid:durableId="583225880">
    <w:abstractNumId w:val="9"/>
  </w:num>
  <w:num w:numId="16" w16cid:durableId="165948705">
    <w:abstractNumId w:val="17"/>
  </w:num>
  <w:num w:numId="17" w16cid:durableId="220024437">
    <w:abstractNumId w:val="1"/>
  </w:num>
  <w:num w:numId="18" w16cid:durableId="11233044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0902">
    <w:abstractNumId w:val="23"/>
  </w:num>
  <w:num w:numId="20" w16cid:durableId="673729312">
    <w:abstractNumId w:val="12"/>
  </w:num>
  <w:num w:numId="21" w16cid:durableId="230239488">
    <w:abstractNumId w:val="8"/>
  </w:num>
  <w:num w:numId="22" w16cid:durableId="921110668">
    <w:abstractNumId w:val="4"/>
  </w:num>
  <w:num w:numId="23" w16cid:durableId="501165425">
    <w:abstractNumId w:val="22"/>
  </w:num>
  <w:num w:numId="24" w16cid:durableId="4420428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2A49"/>
    <w:rsid w:val="00023DA5"/>
    <w:rsid w:val="0004046E"/>
    <w:rsid w:val="00061C75"/>
    <w:rsid w:val="000829F1"/>
    <w:rsid w:val="00085DBE"/>
    <w:rsid w:val="00090083"/>
    <w:rsid w:val="000A1318"/>
    <w:rsid w:val="000A733B"/>
    <w:rsid w:val="000B2F33"/>
    <w:rsid w:val="000F1C38"/>
    <w:rsid w:val="001167B8"/>
    <w:rsid w:val="0012048C"/>
    <w:rsid w:val="001238AD"/>
    <w:rsid w:val="00127EA5"/>
    <w:rsid w:val="00142190"/>
    <w:rsid w:val="00143369"/>
    <w:rsid w:val="00157D79"/>
    <w:rsid w:val="0017123E"/>
    <w:rsid w:val="0017404D"/>
    <w:rsid w:val="0019222A"/>
    <w:rsid w:val="00195C48"/>
    <w:rsid w:val="00195F3A"/>
    <w:rsid w:val="001A3183"/>
    <w:rsid w:val="001A5BB6"/>
    <w:rsid w:val="001C2ED3"/>
    <w:rsid w:val="001D2131"/>
    <w:rsid w:val="00214D9C"/>
    <w:rsid w:val="0022149D"/>
    <w:rsid w:val="0023755C"/>
    <w:rsid w:val="0026427A"/>
    <w:rsid w:val="00297803"/>
    <w:rsid w:val="002A69AD"/>
    <w:rsid w:val="002A748F"/>
    <w:rsid w:val="002B5CB3"/>
    <w:rsid w:val="002C45F8"/>
    <w:rsid w:val="002C5693"/>
    <w:rsid w:val="002D523A"/>
    <w:rsid w:val="002D6CAF"/>
    <w:rsid w:val="002E1017"/>
    <w:rsid w:val="002E6D9F"/>
    <w:rsid w:val="002F3D15"/>
    <w:rsid w:val="00337488"/>
    <w:rsid w:val="00377651"/>
    <w:rsid w:val="0038271D"/>
    <w:rsid w:val="00390DDC"/>
    <w:rsid w:val="003B0CAA"/>
    <w:rsid w:val="003C0DDE"/>
    <w:rsid w:val="003C1062"/>
    <w:rsid w:val="003C1B24"/>
    <w:rsid w:val="003E5E97"/>
    <w:rsid w:val="00425930"/>
    <w:rsid w:val="00442039"/>
    <w:rsid w:val="00453279"/>
    <w:rsid w:val="00467712"/>
    <w:rsid w:val="00483526"/>
    <w:rsid w:val="004835DD"/>
    <w:rsid w:val="004A097E"/>
    <w:rsid w:val="004D5EFD"/>
    <w:rsid w:val="004D6111"/>
    <w:rsid w:val="004E3127"/>
    <w:rsid w:val="004E5A10"/>
    <w:rsid w:val="004F28DC"/>
    <w:rsid w:val="004F36D5"/>
    <w:rsid w:val="005006CF"/>
    <w:rsid w:val="0050471F"/>
    <w:rsid w:val="005446C2"/>
    <w:rsid w:val="00546D5B"/>
    <w:rsid w:val="00561322"/>
    <w:rsid w:val="00566947"/>
    <w:rsid w:val="005762B3"/>
    <w:rsid w:val="0058351D"/>
    <w:rsid w:val="0058579E"/>
    <w:rsid w:val="00590C7F"/>
    <w:rsid w:val="005A105D"/>
    <w:rsid w:val="005B0505"/>
    <w:rsid w:val="00601743"/>
    <w:rsid w:val="00651B3B"/>
    <w:rsid w:val="00677060"/>
    <w:rsid w:val="00691F6D"/>
    <w:rsid w:val="006A1D34"/>
    <w:rsid w:val="006A5D7D"/>
    <w:rsid w:val="006B66FA"/>
    <w:rsid w:val="006D5D6A"/>
    <w:rsid w:val="006F26EA"/>
    <w:rsid w:val="006F441B"/>
    <w:rsid w:val="006F69E6"/>
    <w:rsid w:val="00705E20"/>
    <w:rsid w:val="007067B2"/>
    <w:rsid w:val="0071339B"/>
    <w:rsid w:val="00720BBE"/>
    <w:rsid w:val="0072544B"/>
    <w:rsid w:val="00735BD1"/>
    <w:rsid w:val="0075156C"/>
    <w:rsid w:val="00774F5E"/>
    <w:rsid w:val="00776185"/>
    <w:rsid w:val="00792190"/>
    <w:rsid w:val="00792F80"/>
    <w:rsid w:val="00793070"/>
    <w:rsid w:val="007932A7"/>
    <w:rsid w:val="007A2722"/>
    <w:rsid w:val="007C5B9B"/>
    <w:rsid w:val="007E18EF"/>
    <w:rsid w:val="008067AA"/>
    <w:rsid w:val="00824EEA"/>
    <w:rsid w:val="0082508F"/>
    <w:rsid w:val="008255DB"/>
    <w:rsid w:val="00840A4C"/>
    <w:rsid w:val="008519EB"/>
    <w:rsid w:val="00870403"/>
    <w:rsid w:val="0087101B"/>
    <w:rsid w:val="008765CE"/>
    <w:rsid w:val="008779A1"/>
    <w:rsid w:val="00880D3F"/>
    <w:rsid w:val="00890DE7"/>
    <w:rsid w:val="0089572F"/>
    <w:rsid w:val="008B4757"/>
    <w:rsid w:val="008C555D"/>
    <w:rsid w:val="008C67A9"/>
    <w:rsid w:val="008D5B66"/>
    <w:rsid w:val="009003D0"/>
    <w:rsid w:val="009007A5"/>
    <w:rsid w:val="00914890"/>
    <w:rsid w:val="0092280B"/>
    <w:rsid w:val="00924727"/>
    <w:rsid w:val="0096413F"/>
    <w:rsid w:val="00971683"/>
    <w:rsid w:val="009B2D0C"/>
    <w:rsid w:val="009B42B1"/>
    <w:rsid w:val="009B5371"/>
    <w:rsid w:val="009B6EC4"/>
    <w:rsid w:val="009D617C"/>
    <w:rsid w:val="009F5666"/>
    <w:rsid w:val="00A00CD7"/>
    <w:rsid w:val="00A10AAC"/>
    <w:rsid w:val="00A268C8"/>
    <w:rsid w:val="00A2763F"/>
    <w:rsid w:val="00A35F76"/>
    <w:rsid w:val="00A3712A"/>
    <w:rsid w:val="00A726CD"/>
    <w:rsid w:val="00A967A2"/>
    <w:rsid w:val="00AD16FF"/>
    <w:rsid w:val="00B04968"/>
    <w:rsid w:val="00B1472D"/>
    <w:rsid w:val="00B574B0"/>
    <w:rsid w:val="00B57D18"/>
    <w:rsid w:val="00B82F88"/>
    <w:rsid w:val="00B92E4E"/>
    <w:rsid w:val="00BB0620"/>
    <w:rsid w:val="00BC115A"/>
    <w:rsid w:val="00BC3865"/>
    <w:rsid w:val="00BC58C4"/>
    <w:rsid w:val="00BD226D"/>
    <w:rsid w:val="00BD2AEC"/>
    <w:rsid w:val="00BE5F6F"/>
    <w:rsid w:val="00BF36C1"/>
    <w:rsid w:val="00BF79F8"/>
    <w:rsid w:val="00C0511A"/>
    <w:rsid w:val="00C21A24"/>
    <w:rsid w:val="00C2631D"/>
    <w:rsid w:val="00C27F67"/>
    <w:rsid w:val="00C3003A"/>
    <w:rsid w:val="00C31C0A"/>
    <w:rsid w:val="00C41B3A"/>
    <w:rsid w:val="00C63ED7"/>
    <w:rsid w:val="00C73906"/>
    <w:rsid w:val="00C77D0E"/>
    <w:rsid w:val="00C81F6B"/>
    <w:rsid w:val="00C82DA4"/>
    <w:rsid w:val="00C9193E"/>
    <w:rsid w:val="00CA53A3"/>
    <w:rsid w:val="00CB327C"/>
    <w:rsid w:val="00CB647A"/>
    <w:rsid w:val="00CF0B02"/>
    <w:rsid w:val="00D25A10"/>
    <w:rsid w:val="00D32856"/>
    <w:rsid w:val="00D37F61"/>
    <w:rsid w:val="00D434CD"/>
    <w:rsid w:val="00D4612A"/>
    <w:rsid w:val="00D47B3D"/>
    <w:rsid w:val="00D6128C"/>
    <w:rsid w:val="00D86FF8"/>
    <w:rsid w:val="00DC3FA1"/>
    <w:rsid w:val="00DD62F3"/>
    <w:rsid w:val="00DE2DC8"/>
    <w:rsid w:val="00DF1934"/>
    <w:rsid w:val="00E0753E"/>
    <w:rsid w:val="00E17E34"/>
    <w:rsid w:val="00E42C80"/>
    <w:rsid w:val="00E43625"/>
    <w:rsid w:val="00E43D7A"/>
    <w:rsid w:val="00E46589"/>
    <w:rsid w:val="00E513EE"/>
    <w:rsid w:val="00E62217"/>
    <w:rsid w:val="00E729C6"/>
    <w:rsid w:val="00E7461A"/>
    <w:rsid w:val="00E837A5"/>
    <w:rsid w:val="00E91D60"/>
    <w:rsid w:val="00EA4088"/>
    <w:rsid w:val="00EB65AA"/>
    <w:rsid w:val="00EC6ED6"/>
    <w:rsid w:val="00EE0A2E"/>
    <w:rsid w:val="00EF43C2"/>
    <w:rsid w:val="00F1527A"/>
    <w:rsid w:val="00F41683"/>
    <w:rsid w:val="00F76068"/>
    <w:rsid w:val="00F83D5A"/>
    <w:rsid w:val="00F879E9"/>
    <w:rsid w:val="00F922C9"/>
    <w:rsid w:val="00F9355E"/>
    <w:rsid w:val="00F9397B"/>
    <w:rsid w:val="00FA2254"/>
    <w:rsid w:val="00FA2356"/>
    <w:rsid w:val="00FA2A4A"/>
    <w:rsid w:val="00FB320B"/>
    <w:rsid w:val="00FC2CCE"/>
    <w:rsid w:val="00FE1593"/>
    <w:rsid w:val="00FF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BBCBF0"/>
  <w15:chartTrackingRefBased/>
  <w15:docId w15:val="{06C395A2-0F60-4A6F-879B-F3F6E560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F33"/>
    <w:rPr>
      <w:rFonts w:ascii="Arial" w:hAnsi="Arial"/>
      <w:sz w:val="24"/>
      <w:lang w:eastAsia="en-US"/>
    </w:rPr>
  </w:style>
  <w:style w:type="paragraph" w:styleId="Heading1">
    <w:name w:val="heading 1"/>
    <w:basedOn w:val="Normal"/>
    <w:next w:val="Normal"/>
    <w:link w:val="Heading1Char"/>
    <w:uiPriority w:val="9"/>
    <w:qFormat/>
    <w:rsid w:val="00A35F76"/>
    <w:pPr>
      <w:keepNext/>
      <w:keepLines/>
      <w:spacing w:before="240"/>
      <w:outlineLvl w:val="0"/>
    </w:pPr>
    <w:rPr>
      <w:rFonts w:eastAsiaTheme="majorEastAsia" w:cstheme="majorBidi"/>
      <w:color w:val="2F5496" w:themeColor="accent1" w:themeShade="BF"/>
      <w:sz w:val="28"/>
      <w:szCs w:val="32"/>
    </w:rPr>
  </w:style>
  <w:style w:type="paragraph" w:styleId="Heading2">
    <w:name w:val="heading 2"/>
    <w:basedOn w:val="Normal"/>
    <w:next w:val="Normal"/>
    <w:link w:val="Heading2Char"/>
    <w:uiPriority w:val="9"/>
    <w:qFormat/>
    <w:rsid w:val="00C27F67"/>
    <w:pPr>
      <w:keepNext/>
      <w:keepLines/>
      <w:spacing w:before="40"/>
      <w:outlineLvl w:val="1"/>
    </w:pPr>
    <w:rPr>
      <w:rFonts w:eastAsiaTheme="majorEastAsia" w:cstheme="majorBidi"/>
      <w:color w:val="2F5496" w:themeColor="accent1" w:themeShade="BF"/>
      <w:sz w:val="28"/>
      <w:szCs w:val="26"/>
    </w:rPr>
  </w:style>
  <w:style w:type="paragraph" w:styleId="Heading3">
    <w:name w:val="heading 3"/>
    <w:basedOn w:val="Normal"/>
    <w:next w:val="Normal"/>
    <w:link w:val="Heading3Char"/>
    <w:uiPriority w:val="9"/>
    <w:qFormat/>
    <w:rsid w:val="00C27F67"/>
    <w:pPr>
      <w:keepNext/>
      <w:keepLines/>
      <w:spacing w:before="40"/>
      <w:outlineLvl w:val="2"/>
    </w:pPr>
    <w:rPr>
      <w:rFonts w:eastAsiaTheme="majorEastAsia" w:cstheme="majorBidi"/>
      <w:b/>
      <w:color w:val="2F5496" w:themeColor="accent1" w:themeShade="BF"/>
      <w:sz w:val="28"/>
      <w:szCs w:val="24"/>
    </w:rPr>
  </w:style>
  <w:style w:type="paragraph" w:styleId="Heading4">
    <w:name w:val="heading 4"/>
    <w:basedOn w:val="Normal"/>
    <w:next w:val="Normal"/>
    <w:link w:val="Heading4Char"/>
    <w:uiPriority w:val="9"/>
    <w:qFormat/>
    <w:rsid w:val="006A5D7D"/>
    <w:pPr>
      <w:keepNext/>
      <w:keepLines/>
      <w:spacing w:before="40"/>
      <w:outlineLvl w:val="3"/>
    </w:pPr>
    <w:rPr>
      <w:rFonts w:eastAsiaTheme="majorEastAsia" w:cstheme="majorBidi"/>
      <w:b/>
      <w:iCs/>
      <w:sz w:val="28"/>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jc w:val="both"/>
    </w:pPr>
    <w:rPr>
      <w:sz w:val="28"/>
    </w:rPr>
  </w:style>
  <w:style w:type="paragraph" w:styleId="Footer">
    <w:name w:val="footer"/>
    <w:basedOn w:val="Normal"/>
    <w:link w:val="FooterChar"/>
    <w:uiPriority w:val="99"/>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Bullet 1,List Paragraph1,F5 List Paragraph,Bullet Points,List Paragraph11,Colorful List - Accent 12,MAIN CONTENT,List Paragraph12,Normal numbered,OBC Bullet,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A35F76"/>
    <w:rPr>
      <w:rFonts w:ascii="Arial" w:eastAsiaTheme="majorEastAsia" w:hAnsi="Arial" w:cstheme="majorBidi"/>
      <w:color w:val="2F5496" w:themeColor="accent1" w:themeShade="BF"/>
      <w:sz w:val="28"/>
      <w:szCs w:val="32"/>
      <w:lang w:eastAsia="en-US"/>
    </w:rPr>
  </w:style>
  <w:style w:type="character" w:customStyle="1" w:styleId="Heading2Char">
    <w:name w:val="Heading 2 Char"/>
    <w:basedOn w:val="DefaultParagraphFont"/>
    <w:link w:val="Heading2"/>
    <w:uiPriority w:val="9"/>
    <w:rsid w:val="00C27F67"/>
    <w:rPr>
      <w:rFonts w:ascii="Arial" w:eastAsiaTheme="majorEastAsia" w:hAnsi="Arial" w:cstheme="majorBidi"/>
      <w:color w:val="2F5496" w:themeColor="accent1" w:themeShade="BF"/>
      <w:sz w:val="28"/>
      <w:szCs w:val="26"/>
      <w:lang w:eastAsia="en-US"/>
    </w:rPr>
  </w:style>
  <w:style w:type="character" w:customStyle="1" w:styleId="Heading3Char">
    <w:name w:val="Heading 3 Char"/>
    <w:basedOn w:val="DefaultParagraphFont"/>
    <w:link w:val="Heading3"/>
    <w:uiPriority w:val="9"/>
    <w:rsid w:val="00C27F67"/>
    <w:rPr>
      <w:rFonts w:ascii="Arial" w:eastAsiaTheme="majorEastAsia" w:hAnsi="Arial" w:cstheme="majorBidi"/>
      <w:b/>
      <w:color w:val="2F5496" w:themeColor="accent1" w:themeShade="BF"/>
      <w:sz w:val="28"/>
      <w:szCs w:val="24"/>
      <w:lang w:eastAsia="en-US"/>
    </w:rPr>
  </w:style>
  <w:style w:type="character" w:customStyle="1" w:styleId="Heading4Char">
    <w:name w:val="Heading 4 Char"/>
    <w:basedOn w:val="DefaultParagraphFont"/>
    <w:link w:val="Heading4"/>
    <w:uiPriority w:val="9"/>
    <w:rsid w:val="006A5D7D"/>
    <w:rPr>
      <w:rFonts w:ascii="Arial" w:eastAsiaTheme="majorEastAsia" w:hAnsi="Arial" w:cstheme="majorBidi"/>
      <w:b/>
      <w:iCs/>
      <w:sz w:val="28"/>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paragraph" w:styleId="Header">
    <w:name w:val="header"/>
    <w:basedOn w:val="Normal"/>
    <w:link w:val="HeaderChar"/>
    <w:uiPriority w:val="99"/>
    <w:unhideWhenUsed/>
    <w:rsid w:val="008D5B66"/>
    <w:pPr>
      <w:tabs>
        <w:tab w:val="center" w:pos="4513"/>
        <w:tab w:val="right" w:pos="9026"/>
      </w:tabs>
    </w:pPr>
  </w:style>
  <w:style w:type="character" w:customStyle="1" w:styleId="HeaderChar">
    <w:name w:val="Header Char"/>
    <w:basedOn w:val="DefaultParagraphFont"/>
    <w:link w:val="Header"/>
    <w:uiPriority w:val="99"/>
    <w:rsid w:val="008D5B66"/>
    <w:rPr>
      <w:rFonts w:ascii="Arial" w:hAnsi="Arial"/>
      <w:sz w:val="24"/>
      <w:lang w:eastAsia="en-US"/>
    </w:rPr>
  </w:style>
  <w:style w:type="character" w:customStyle="1" w:styleId="FooterChar">
    <w:name w:val="Footer Char"/>
    <w:basedOn w:val="DefaultParagraphFont"/>
    <w:link w:val="Footer"/>
    <w:uiPriority w:val="99"/>
    <w:rsid w:val="008D5B66"/>
    <w:rPr>
      <w:rFonts w:ascii="Arial" w:hAnsi="Arial"/>
      <w:sz w:val="24"/>
      <w:lang w:eastAsia="en-US"/>
    </w:rPr>
  </w:style>
  <w:style w:type="paragraph" w:styleId="EndnoteText">
    <w:name w:val="endnote text"/>
    <w:basedOn w:val="Normal"/>
    <w:link w:val="EndnoteTextChar"/>
    <w:uiPriority w:val="99"/>
    <w:semiHidden/>
    <w:unhideWhenUsed/>
    <w:rsid w:val="008D5B66"/>
    <w:rPr>
      <w:sz w:val="20"/>
    </w:rPr>
  </w:style>
  <w:style w:type="character" w:customStyle="1" w:styleId="EndnoteTextChar">
    <w:name w:val="Endnote Text Char"/>
    <w:basedOn w:val="DefaultParagraphFont"/>
    <w:link w:val="EndnoteText"/>
    <w:uiPriority w:val="99"/>
    <w:semiHidden/>
    <w:rsid w:val="008D5B66"/>
    <w:rPr>
      <w:rFonts w:ascii="Arial" w:hAnsi="Arial"/>
      <w:lang w:eastAsia="en-US"/>
    </w:rPr>
  </w:style>
  <w:style w:type="character" w:styleId="EndnoteReference">
    <w:name w:val="endnote reference"/>
    <w:basedOn w:val="DefaultParagraphFont"/>
    <w:uiPriority w:val="99"/>
    <w:semiHidden/>
    <w:unhideWhenUsed/>
    <w:rsid w:val="008D5B66"/>
    <w:rPr>
      <w:vertAlign w:val="superscript"/>
    </w:rPr>
  </w:style>
  <w:style w:type="paragraph" w:styleId="FootnoteText">
    <w:name w:val="footnote text"/>
    <w:basedOn w:val="Normal"/>
    <w:link w:val="FootnoteTextChar"/>
    <w:uiPriority w:val="99"/>
    <w:semiHidden/>
    <w:unhideWhenUsed/>
    <w:rsid w:val="008D5B66"/>
    <w:rPr>
      <w:sz w:val="20"/>
    </w:rPr>
  </w:style>
  <w:style w:type="character" w:customStyle="1" w:styleId="FootnoteTextChar">
    <w:name w:val="Footnote Text Char"/>
    <w:basedOn w:val="DefaultParagraphFont"/>
    <w:link w:val="FootnoteText"/>
    <w:uiPriority w:val="99"/>
    <w:semiHidden/>
    <w:rsid w:val="008D5B66"/>
    <w:rPr>
      <w:rFonts w:ascii="Arial" w:hAnsi="Arial"/>
      <w:lang w:eastAsia="en-US"/>
    </w:rPr>
  </w:style>
  <w:style w:type="character" w:styleId="FootnoteReference">
    <w:name w:val="footnote reference"/>
    <w:basedOn w:val="DefaultParagraphFont"/>
    <w:uiPriority w:val="99"/>
    <w:semiHidden/>
    <w:unhideWhenUsed/>
    <w:rsid w:val="008D5B66"/>
    <w:rPr>
      <w:vertAlign w:val="superscript"/>
    </w:rPr>
  </w:style>
  <w:style w:type="paragraph" w:styleId="Title">
    <w:name w:val="Title"/>
    <w:basedOn w:val="Normal"/>
    <w:next w:val="Normal"/>
    <w:link w:val="TitleChar"/>
    <w:uiPriority w:val="10"/>
    <w:qFormat/>
    <w:rsid w:val="004E5A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A10"/>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E46589"/>
    <w:rPr>
      <w:sz w:val="16"/>
      <w:szCs w:val="16"/>
    </w:rPr>
  </w:style>
  <w:style w:type="paragraph" w:styleId="CommentText">
    <w:name w:val="annotation text"/>
    <w:basedOn w:val="Normal"/>
    <w:link w:val="CommentTextChar"/>
    <w:uiPriority w:val="99"/>
    <w:unhideWhenUsed/>
    <w:rsid w:val="00E46589"/>
    <w:rPr>
      <w:sz w:val="20"/>
    </w:rPr>
  </w:style>
  <w:style w:type="character" w:customStyle="1" w:styleId="CommentTextChar">
    <w:name w:val="Comment Text Char"/>
    <w:basedOn w:val="DefaultParagraphFont"/>
    <w:link w:val="CommentText"/>
    <w:uiPriority w:val="99"/>
    <w:rsid w:val="00E4658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46589"/>
    <w:rPr>
      <w:b/>
      <w:bCs/>
    </w:rPr>
  </w:style>
  <w:style w:type="character" w:customStyle="1" w:styleId="CommentSubjectChar">
    <w:name w:val="Comment Subject Char"/>
    <w:basedOn w:val="CommentTextChar"/>
    <w:link w:val="CommentSubject"/>
    <w:uiPriority w:val="99"/>
    <w:semiHidden/>
    <w:rsid w:val="00E46589"/>
    <w:rPr>
      <w:rFonts w:ascii="Arial" w:hAnsi="Arial"/>
      <w:b/>
      <w:bCs/>
      <w:lang w:eastAsia="en-US"/>
    </w:rPr>
  </w:style>
  <w:style w:type="table" w:customStyle="1" w:styleId="GridTable5Dark-Accent51">
    <w:name w:val="Grid Table 5 Dark - Accent 51"/>
    <w:basedOn w:val="TableNormal"/>
    <w:next w:val="GridTable5Dark-Accent5"/>
    <w:uiPriority w:val="50"/>
    <w:rsid w:val="00EE0A2E"/>
    <w:rPr>
      <w:rFonts w:asciiTheme="minorHAnsi" w:eastAsiaTheme="minorHAns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5">
    <w:name w:val="Grid Table 5 Dark Accent 5"/>
    <w:basedOn w:val="TableNormal"/>
    <w:uiPriority w:val="50"/>
    <w:rsid w:val="00EE0A2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on">
    <w:name w:val="Revision"/>
    <w:hidden/>
    <w:uiPriority w:val="99"/>
    <w:semiHidden/>
    <w:rsid w:val="006F69E6"/>
    <w:rPr>
      <w:rFonts w:ascii="Arial" w:hAnsi="Arial"/>
      <w:sz w:val="24"/>
      <w:lang w:eastAsia="en-US"/>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FE159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53419">
      <w:bodyDiv w:val="1"/>
      <w:marLeft w:val="0"/>
      <w:marRight w:val="0"/>
      <w:marTop w:val="0"/>
      <w:marBottom w:val="0"/>
      <w:divBdr>
        <w:top w:val="none" w:sz="0" w:space="0" w:color="auto"/>
        <w:left w:val="none" w:sz="0" w:space="0" w:color="auto"/>
        <w:bottom w:val="none" w:sz="0" w:space="0" w:color="auto"/>
        <w:right w:val="none" w:sz="0" w:space="0" w:color="auto"/>
      </w:divBdr>
    </w:div>
    <w:div w:id="357779438">
      <w:bodyDiv w:val="1"/>
      <w:marLeft w:val="0"/>
      <w:marRight w:val="0"/>
      <w:marTop w:val="0"/>
      <w:marBottom w:val="0"/>
      <w:divBdr>
        <w:top w:val="none" w:sz="0" w:space="0" w:color="auto"/>
        <w:left w:val="none" w:sz="0" w:space="0" w:color="auto"/>
        <w:bottom w:val="none" w:sz="0" w:space="0" w:color="auto"/>
        <w:right w:val="none" w:sz="0" w:space="0" w:color="auto"/>
      </w:divBdr>
    </w:div>
    <w:div w:id="671570446">
      <w:bodyDiv w:val="1"/>
      <w:marLeft w:val="0"/>
      <w:marRight w:val="0"/>
      <w:marTop w:val="0"/>
      <w:marBottom w:val="0"/>
      <w:divBdr>
        <w:top w:val="none" w:sz="0" w:space="0" w:color="auto"/>
        <w:left w:val="none" w:sz="0" w:space="0" w:color="auto"/>
        <w:bottom w:val="none" w:sz="0" w:space="0" w:color="auto"/>
        <w:right w:val="none" w:sz="0" w:space="0" w:color="auto"/>
      </w:divBdr>
    </w:div>
    <w:div w:id="848837106">
      <w:bodyDiv w:val="1"/>
      <w:marLeft w:val="0"/>
      <w:marRight w:val="0"/>
      <w:marTop w:val="0"/>
      <w:marBottom w:val="0"/>
      <w:divBdr>
        <w:top w:val="none" w:sz="0" w:space="0" w:color="auto"/>
        <w:left w:val="none" w:sz="0" w:space="0" w:color="auto"/>
        <w:bottom w:val="none" w:sz="0" w:space="0" w:color="auto"/>
        <w:right w:val="none" w:sz="0" w:space="0" w:color="auto"/>
      </w:divBdr>
    </w:div>
    <w:div w:id="928924774">
      <w:bodyDiv w:val="1"/>
      <w:marLeft w:val="0"/>
      <w:marRight w:val="0"/>
      <w:marTop w:val="0"/>
      <w:marBottom w:val="0"/>
      <w:divBdr>
        <w:top w:val="none" w:sz="0" w:space="0" w:color="auto"/>
        <w:left w:val="none" w:sz="0" w:space="0" w:color="auto"/>
        <w:bottom w:val="none" w:sz="0" w:space="0" w:color="auto"/>
        <w:right w:val="none" w:sz="0" w:space="0" w:color="auto"/>
      </w:divBdr>
    </w:div>
    <w:div w:id="1035471493">
      <w:bodyDiv w:val="1"/>
      <w:marLeft w:val="0"/>
      <w:marRight w:val="0"/>
      <w:marTop w:val="0"/>
      <w:marBottom w:val="0"/>
      <w:divBdr>
        <w:top w:val="none" w:sz="0" w:space="0" w:color="auto"/>
        <w:left w:val="none" w:sz="0" w:space="0" w:color="auto"/>
        <w:bottom w:val="none" w:sz="0" w:space="0" w:color="auto"/>
        <w:right w:val="none" w:sz="0" w:space="0" w:color="auto"/>
      </w:divBdr>
    </w:div>
    <w:div w:id="1465391437">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ics.intranet.nigov.net/economy/documents/dfe-equality-screening-guidance-section-75-northern-ireland-act-199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qualityni.org/ECNI/media/ECNI/Publications/Employers%20and%20Service%20Providers/Public%20Authorities/S75DataSignpostingGuid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ics.intranet.nigov.net/economy/articles/governance-and-accountability-notice-0420-reminder-duties-under-rural-needs-act-northern" TargetMode="External"/><Relationship Id="rId4" Type="http://schemas.openxmlformats.org/officeDocument/2006/relationships/settings" Target="settings.xml"/><Relationship Id="rId9" Type="http://schemas.openxmlformats.org/officeDocument/2006/relationships/hyperlink" Target="http://nics.intranet.nigov.net/economy/news/section-75-equality-screening-new-screening-templat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89B33-22B5-49BD-822A-464C9461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5301</Words>
  <Characters>28362</Characters>
  <Application>Microsoft Office Word</Application>
  <DocSecurity>0</DocSecurity>
  <Lines>1050</Lines>
  <Paragraphs>647</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33016</CharactersWithSpaces>
  <SharedDoc>false</SharedDoc>
  <HLinks>
    <vt:vector size="6" baseType="variant">
      <vt:variant>
        <vt:i4>8192101</vt:i4>
      </vt:variant>
      <vt:variant>
        <vt:i4>3</vt:i4>
      </vt:variant>
      <vt:variant>
        <vt:i4>0</vt:i4>
      </vt:variant>
      <vt:variant>
        <vt:i4>5</vt:i4>
      </vt:variant>
      <vt:variant>
        <vt:lpwstr/>
      </vt:variant>
      <vt:variant>
        <vt:lpwstr>Onefour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Administrator</dc:creator>
  <cp:keywords/>
  <cp:lastModifiedBy>Ashe, Jonathan</cp:lastModifiedBy>
  <cp:revision>6</cp:revision>
  <dcterms:created xsi:type="dcterms:W3CDTF">2026-06-30T08:29:00Z</dcterms:created>
  <dcterms:modified xsi:type="dcterms:W3CDTF">2026-06-30T10:07:00Z</dcterms:modified>
</cp:coreProperties>
</file>