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64D0" w14:textId="38B05F06" w:rsidR="00127C17" w:rsidRPr="00B921C5" w:rsidRDefault="00127C17" w:rsidP="0060524D">
      <w:pPr>
        <w:pStyle w:val="Heading1"/>
        <w:rPr>
          <w:rFonts w:ascii="Arial" w:hAnsi="Arial" w:cs="Arial"/>
          <w:sz w:val="32"/>
          <w:szCs w:val="32"/>
        </w:rPr>
      </w:pPr>
      <w:r w:rsidRPr="00B921C5">
        <w:rPr>
          <w:rFonts w:ascii="Arial" w:hAnsi="Arial" w:cs="Arial"/>
          <w:sz w:val="32"/>
          <w:szCs w:val="32"/>
        </w:rPr>
        <w:t>Confidentiality policy</w:t>
      </w:r>
    </w:p>
    <w:p w14:paraId="0FC5CF8C" w14:textId="77777777" w:rsidR="00127C17" w:rsidRPr="00F157B4" w:rsidRDefault="00127C17" w:rsidP="00127C17">
      <w:pPr>
        <w:rPr>
          <w:rFonts w:ascii="Arial" w:hAnsi="Arial" w:cs="Arial"/>
        </w:rPr>
      </w:pPr>
    </w:p>
    <w:p w14:paraId="1BEC05D5" w14:textId="77777777" w:rsidR="00127C17" w:rsidRPr="00B921C5" w:rsidRDefault="00127C17" w:rsidP="00127C17">
      <w:pPr>
        <w:pStyle w:val="Heading2"/>
        <w:rPr>
          <w:rFonts w:ascii="Arial" w:hAnsi="Arial" w:cs="Arial"/>
          <w:sz w:val="24"/>
          <w:szCs w:val="24"/>
        </w:rPr>
      </w:pPr>
      <w:r w:rsidRPr="00B921C5">
        <w:rPr>
          <w:rFonts w:ascii="Arial" w:hAnsi="Arial" w:cs="Arial"/>
          <w:sz w:val="24"/>
          <w:szCs w:val="24"/>
        </w:rPr>
        <w:t>Introduction</w:t>
      </w:r>
    </w:p>
    <w:p w14:paraId="787874F3" w14:textId="5359179F" w:rsidR="00127C17" w:rsidRPr="00B921C5" w:rsidRDefault="00127C17" w:rsidP="00127C17">
      <w:pPr>
        <w:rPr>
          <w:rFonts w:ascii="Arial" w:hAnsi="Arial" w:cs="Arial"/>
          <w:sz w:val="24"/>
          <w:szCs w:val="24"/>
        </w:rPr>
      </w:pPr>
      <w:r w:rsidRPr="00B921C5">
        <w:rPr>
          <w:rFonts w:ascii="Arial" w:hAnsi="Arial" w:cs="Arial"/>
          <w:sz w:val="24"/>
          <w:szCs w:val="24"/>
        </w:rPr>
        <w:t>This policy is issued in line with the practice 4.5 in the Code of Practice for Statistics.</w:t>
      </w:r>
    </w:p>
    <w:p w14:paraId="24305BCB" w14:textId="4F1984DD" w:rsidR="00127C17" w:rsidRPr="00B921C5" w:rsidRDefault="00127C17" w:rsidP="00127C17">
      <w:pPr>
        <w:spacing w:after="0" w:line="240" w:lineRule="auto"/>
        <w:rPr>
          <w:rFonts w:ascii="Arial" w:eastAsia="Times New Roman" w:hAnsi="Arial" w:cs="Arial"/>
          <w:b/>
          <w:bCs/>
          <w:color w:val="000000"/>
          <w:kern w:val="0"/>
          <w:sz w:val="24"/>
          <w:szCs w:val="24"/>
          <w:lang w:eastAsia="en-GB"/>
          <w14:ligatures w14:val="none"/>
        </w:rPr>
      </w:pPr>
      <w:r w:rsidRPr="00B921C5">
        <w:rPr>
          <w:rFonts w:ascii="Arial" w:eastAsia="Times New Roman" w:hAnsi="Arial" w:cs="Arial"/>
          <w:b/>
          <w:bCs/>
          <w:color w:val="000000"/>
          <w:kern w:val="0"/>
          <w:sz w:val="24"/>
          <w:szCs w:val="24"/>
          <w:lang w:eastAsia="en-GB"/>
          <w14:ligatures w14:val="none"/>
        </w:rPr>
        <w:t>Protect the confidentiality of individual and business information when producing statistics. Be transparent about the choices made in line with the producer’s published confidentiality policy and apply appropriate disclosure control methods before release</w:t>
      </w:r>
    </w:p>
    <w:p w14:paraId="22CAF26D" w14:textId="77777777" w:rsidR="00127C17" w:rsidRPr="00B921C5" w:rsidRDefault="00127C17" w:rsidP="00127C17">
      <w:pPr>
        <w:spacing w:after="0" w:line="240" w:lineRule="auto"/>
        <w:rPr>
          <w:rFonts w:ascii="Arial" w:eastAsia="Times New Roman" w:hAnsi="Arial" w:cs="Arial"/>
          <w:color w:val="000000"/>
          <w:kern w:val="0"/>
          <w:sz w:val="24"/>
          <w:szCs w:val="24"/>
          <w:lang w:eastAsia="en-GB"/>
          <w14:ligatures w14:val="none"/>
        </w:rPr>
      </w:pPr>
    </w:p>
    <w:p w14:paraId="4013183A" w14:textId="33582C72" w:rsidR="00127C17" w:rsidRPr="00B921C5" w:rsidRDefault="00127C17" w:rsidP="00127C17">
      <w:pPr>
        <w:rPr>
          <w:rFonts w:ascii="Arial" w:hAnsi="Arial" w:cs="Arial"/>
          <w:sz w:val="24"/>
          <w:szCs w:val="24"/>
        </w:rPr>
      </w:pPr>
      <w:r w:rsidRPr="00B921C5">
        <w:rPr>
          <w:rFonts w:ascii="Arial" w:eastAsia="Times New Roman" w:hAnsi="Arial" w:cs="Arial"/>
          <w:color w:val="000000"/>
          <w:kern w:val="0"/>
          <w:sz w:val="24"/>
          <w:szCs w:val="24"/>
          <w:lang w:eastAsia="en-GB"/>
          <w14:ligatures w14:val="none"/>
        </w:rPr>
        <w:t>This policy sets</w:t>
      </w:r>
      <w:r w:rsidRPr="00B921C5">
        <w:rPr>
          <w:rFonts w:ascii="Arial" w:hAnsi="Arial" w:cs="Arial"/>
          <w:sz w:val="24"/>
          <w:szCs w:val="24"/>
        </w:rPr>
        <w:t xml:space="preserve"> out the arrangements DfE has put in place to:</w:t>
      </w:r>
    </w:p>
    <w:p w14:paraId="428933DB" w14:textId="77777777" w:rsidR="00F157B4" w:rsidRPr="00B921C5" w:rsidRDefault="00127C17" w:rsidP="00127C17">
      <w:pPr>
        <w:pStyle w:val="ListParagraph"/>
        <w:numPr>
          <w:ilvl w:val="0"/>
          <w:numId w:val="2"/>
        </w:numPr>
        <w:rPr>
          <w:rFonts w:ascii="Arial" w:hAnsi="Arial" w:cs="Arial"/>
          <w:sz w:val="24"/>
          <w:szCs w:val="24"/>
        </w:rPr>
      </w:pPr>
      <w:r w:rsidRPr="00B921C5">
        <w:rPr>
          <w:rFonts w:ascii="Arial" w:hAnsi="Arial" w:cs="Arial"/>
          <w:sz w:val="24"/>
          <w:szCs w:val="24"/>
        </w:rPr>
        <w:t>protect the security of its data holdings and uphold its guarantee that no statistics will be produced that are likely to identify an individual or business unless specifically agreed with them; while at the same time</w:t>
      </w:r>
    </w:p>
    <w:p w14:paraId="710FDA86" w14:textId="43CB8294" w:rsidR="00127C17" w:rsidRPr="00B921C5" w:rsidRDefault="00127C17" w:rsidP="00127C17">
      <w:pPr>
        <w:pStyle w:val="ListParagraph"/>
        <w:numPr>
          <w:ilvl w:val="0"/>
          <w:numId w:val="2"/>
        </w:numPr>
        <w:rPr>
          <w:rFonts w:ascii="Arial" w:hAnsi="Arial" w:cs="Arial"/>
          <w:sz w:val="24"/>
          <w:szCs w:val="24"/>
        </w:rPr>
      </w:pPr>
      <w:r w:rsidRPr="00B921C5">
        <w:rPr>
          <w:rFonts w:ascii="Arial" w:hAnsi="Arial" w:cs="Arial"/>
          <w:sz w:val="24"/>
          <w:szCs w:val="24"/>
        </w:rPr>
        <w:t>obtain maximum value from microdata, once obtained, by extending access to bona-fide and authorised third parties.</w:t>
      </w:r>
    </w:p>
    <w:p w14:paraId="083F496F" w14:textId="77777777" w:rsidR="00127C17" w:rsidRPr="00B921C5" w:rsidRDefault="00127C17" w:rsidP="00127C17">
      <w:pPr>
        <w:pStyle w:val="Heading2"/>
        <w:rPr>
          <w:rFonts w:ascii="Arial" w:hAnsi="Arial" w:cs="Arial"/>
          <w:sz w:val="24"/>
          <w:szCs w:val="24"/>
        </w:rPr>
      </w:pPr>
      <w:r w:rsidRPr="00B921C5">
        <w:rPr>
          <w:rFonts w:ascii="Arial" w:hAnsi="Arial" w:cs="Arial"/>
          <w:sz w:val="24"/>
          <w:szCs w:val="24"/>
        </w:rPr>
        <w:t>Arrangements for maintaining the confidentiality of statistical data</w:t>
      </w:r>
    </w:p>
    <w:p w14:paraId="7EF0D973" w14:textId="77777777" w:rsidR="00127C17" w:rsidRPr="00B921C5" w:rsidRDefault="00127C17" w:rsidP="00127C17">
      <w:pPr>
        <w:pStyle w:val="Heading3"/>
        <w:rPr>
          <w:rFonts w:ascii="Arial" w:hAnsi="Arial" w:cs="Arial"/>
          <w:sz w:val="24"/>
          <w:szCs w:val="24"/>
        </w:rPr>
      </w:pPr>
      <w:r w:rsidRPr="00B921C5">
        <w:rPr>
          <w:rFonts w:ascii="Arial" w:hAnsi="Arial" w:cs="Arial"/>
          <w:sz w:val="24"/>
          <w:szCs w:val="24"/>
        </w:rPr>
        <w:t>Physical security</w:t>
      </w:r>
    </w:p>
    <w:p w14:paraId="78D2FE78" w14:textId="47E4BF3C" w:rsidR="00127C17" w:rsidRPr="00B921C5" w:rsidRDefault="00127C17" w:rsidP="00127C17">
      <w:pPr>
        <w:rPr>
          <w:rFonts w:ascii="Arial" w:hAnsi="Arial" w:cs="Arial"/>
          <w:sz w:val="24"/>
          <w:szCs w:val="24"/>
        </w:rPr>
      </w:pPr>
      <w:r w:rsidRPr="00B921C5">
        <w:rPr>
          <w:rFonts w:ascii="Arial" w:hAnsi="Arial" w:cs="Arial"/>
          <w:sz w:val="24"/>
          <w:szCs w:val="24"/>
        </w:rPr>
        <w:t>All staff working in the organisation, and all visitors to Adelaide House require a pass to access the premises and are required to be escorted on and off the premises. There is no public access to any part of the building where confidential statistical data may be held or accessed.</w:t>
      </w:r>
    </w:p>
    <w:p w14:paraId="51793ECC" w14:textId="77777777" w:rsidR="00127C17" w:rsidRPr="00B921C5" w:rsidRDefault="00127C17" w:rsidP="00127C17">
      <w:pPr>
        <w:pStyle w:val="Heading3"/>
        <w:rPr>
          <w:rFonts w:ascii="Arial" w:hAnsi="Arial" w:cs="Arial"/>
          <w:sz w:val="24"/>
          <w:szCs w:val="24"/>
        </w:rPr>
      </w:pPr>
      <w:r w:rsidRPr="00B921C5">
        <w:rPr>
          <w:rFonts w:ascii="Arial" w:hAnsi="Arial" w:cs="Arial"/>
          <w:sz w:val="24"/>
          <w:szCs w:val="24"/>
        </w:rPr>
        <w:t>Technical security</w:t>
      </w:r>
    </w:p>
    <w:p w14:paraId="336B0608" w14:textId="77777777" w:rsidR="00127C17" w:rsidRPr="00B921C5" w:rsidRDefault="00127C17" w:rsidP="00127C17">
      <w:pPr>
        <w:rPr>
          <w:rFonts w:ascii="Arial" w:hAnsi="Arial" w:cs="Arial"/>
          <w:sz w:val="24"/>
          <w:szCs w:val="24"/>
        </w:rPr>
      </w:pPr>
      <w:r w:rsidRPr="00B921C5">
        <w:rPr>
          <w:rFonts w:ascii="Arial" w:hAnsi="Arial" w:cs="Arial"/>
          <w:sz w:val="24"/>
          <w:szCs w:val="24"/>
        </w:rPr>
        <w:t>No confidential statistical data are held on unprotected laptops or any other unprotected portable devices or kept on unprotected portable storage media without encryption. All confidential paper documentation is stored in confidential cabinets. All transmission of micro-data within Government is conducted within the secure government information network.</w:t>
      </w:r>
    </w:p>
    <w:p w14:paraId="2BD3264B" w14:textId="50F49A2D" w:rsidR="00127C17" w:rsidRPr="00B921C5" w:rsidRDefault="00127C17" w:rsidP="00127C17">
      <w:pPr>
        <w:pStyle w:val="Heading3"/>
        <w:rPr>
          <w:rFonts w:ascii="Arial" w:hAnsi="Arial" w:cs="Arial"/>
          <w:sz w:val="24"/>
          <w:szCs w:val="24"/>
        </w:rPr>
      </w:pPr>
      <w:r w:rsidRPr="00B921C5">
        <w:rPr>
          <w:rFonts w:ascii="Arial" w:hAnsi="Arial" w:cs="Arial"/>
          <w:sz w:val="24"/>
          <w:szCs w:val="24"/>
        </w:rPr>
        <w:t>Disclosure security relating to published statistics or ad-hoc queries</w:t>
      </w:r>
    </w:p>
    <w:p w14:paraId="5E70C65D" w14:textId="0A33DA1A" w:rsidR="00127C17" w:rsidRPr="00B921C5" w:rsidRDefault="00127C17" w:rsidP="00127C17">
      <w:pPr>
        <w:rPr>
          <w:rFonts w:ascii="Arial" w:hAnsi="Arial" w:cs="Arial"/>
          <w:sz w:val="24"/>
          <w:szCs w:val="24"/>
        </w:rPr>
      </w:pPr>
      <w:r w:rsidRPr="00B921C5">
        <w:rPr>
          <w:rFonts w:ascii="Arial" w:hAnsi="Arial" w:cs="Arial"/>
          <w:sz w:val="24"/>
          <w:szCs w:val="24"/>
        </w:rPr>
        <w:t>Statistics published by DfE are aggregated as appropriate to ensure that individuals or individual business entities cannot be identified. This also applies to ad-hoc queries and to research conducted utilising Business Survey data provided by the Economic and Labour Market Statistics, NISRA which is governed by separate access and disclosure requirements under Ministerial Direction.</w:t>
      </w:r>
    </w:p>
    <w:p w14:paraId="0D1DD604" w14:textId="77777777" w:rsidR="00343FC4" w:rsidRDefault="00343FC4" w:rsidP="00127C17">
      <w:pPr>
        <w:rPr>
          <w:rFonts w:ascii="Arial" w:hAnsi="Arial" w:cs="Arial"/>
          <w:sz w:val="24"/>
          <w:szCs w:val="24"/>
        </w:rPr>
      </w:pPr>
    </w:p>
    <w:p w14:paraId="6921F6D1" w14:textId="77777777" w:rsidR="00343FC4" w:rsidRDefault="00343FC4" w:rsidP="00127C17">
      <w:pPr>
        <w:rPr>
          <w:rFonts w:ascii="Arial" w:hAnsi="Arial" w:cs="Arial"/>
          <w:sz w:val="24"/>
          <w:szCs w:val="24"/>
        </w:rPr>
      </w:pPr>
    </w:p>
    <w:p w14:paraId="32C89FE4" w14:textId="77777777" w:rsidR="00343FC4" w:rsidRDefault="00343FC4" w:rsidP="00127C17">
      <w:pPr>
        <w:rPr>
          <w:rFonts w:ascii="Arial" w:hAnsi="Arial" w:cs="Arial"/>
          <w:sz w:val="24"/>
          <w:szCs w:val="24"/>
        </w:rPr>
      </w:pPr>
    </w:p>
    <w:p w14:paraId="12284EE7" w14:textId="77777777" w:rsidR="00343FC4" w:rsidRDefault="00343FC4" w:rsidP="00127C17">
      <w:pPr>
        <w:rPr>
          <w:rFonts w:ascii="Arial" w:hAnsi="Arial" w:cs="Arial"/>
          <w:sz w:val="24"/>
          <w:szCs w:val="24"/>
        </w:rPr>
      </w:pPr>
    </w:p>
    <w:p w14:paraId="40147A9A" w14:textId="55AABD2D" w:rsidR="00E32708" w:rsidRPr="00B921C5" w:rsidRDefault="00127C17" w:rsidP="00127C17">
      <w:pPr>
        <w:rPr>
          <w:rFonts w:ascii="Arial" w:hAnsi="Arial" w:cs="Arial"/>
          <w:sz w:val="24"/>
          <w:szCs w:val="24"/>
        </w:rPr>
      </w:pPr>
      <w:r w:rsidRPr="00B921C5">
        <w:rPr>
          <w:rFonts w:ascii="Arial" w:hAnsi="Arial" w:cs="Arial"/>
          <w:sz w:val="24"/>
          <w:szCs w:val="24"/>
        </w:rPr>
        <w:lastRenderedPageBreak/>
        <w:t>A range of disclosure control methods are employed across statistical datasets:</w:t>
      </w:r>
    </w:p>
    <w:tbl>
      <w:tblPr>
        <w:tblStyle w:val="TableGrid"/>
        <w:tblW w:w="9918" w:type="dxa"/>
        <w:tblLook w:val="04A0" w:firstRow="1" w:lastRow="0" w:firstColumn="1" w:lastColumn="0" w:noHBand="0" w:noVBand="1"/>
      </w:tblPr>
      <w:tblGrid>
        <w:gridCol w:w="3005"/>
        <w:gridCol w:w="3005"/>
        <w:gridCol w:w="3908"/>
      </w:tblGrid>
      <w:tr w:rsidR="00E32708" w:rsidRPr="00B921C5" w14:paraId="1063694B" w14:textId="77777777" w:rsidTr="00E42D16">
        <w:tc>
          <w:tcPr>
            <w:tcW w:w="3005" w:type="dxa"/>
          </w:tcPr>
          <w:p w14:paraId="758901D4" w14:textId="69732AD4" w:rsidR="00E32708" w:rsidRPr="0069370B" w:rsidRDefault="00E32708" w:rsidP="00127C17">
            <w:pPr>
              <w:rPr>
                <w:rFonts w:ascii="Arial" w:hAnsi="Arial" w:cs="Arial"/>
                <w:sz w:val="24"/>
                <w:szCs w:val="24"/>
              </w:rPr>
            </w:pPr>
            <w:r w:rsidRPr="688EB48B">
              <w:rPr>
                <w:rFonts w:ascii="Arial" w:hAnsi="Arial" w:cs="Arial"/>
                <w:sz w:val="24"/>
                <w:szCs w:val="24"/>
              </w:rPr>
              <w:t>Data Source</w:t>
            </w:r>
          </w:p>
        </w:tc>
        <w:tc>
          <w:tcPr>
            <w:tcW w:w="3005" w:type="dxa"/>
          </w:tcPr>
          <w:p w14:paraId="24181435" w14:textId="2BA5E42B" w:rsidR="00E32708" w:rsidRPr="0069370B" w:rsidRDefault="007F1C08" w:rsidP="00127C17">
            <w:pPr>
              <w:rPr>
                <w:rFonts w:ascii="Arial" w:hAnsi="Arial" w:cs="Arial"/>
                <w:sz w:val="24"/>
                <w:szCs w:val="24"/>
              </w:rPr>
            </w:pPr>
            <w:r w:rsidRPr="688EB48B">
              <w:rPr>
                <w:rFonts w:ascii="Arial" w:hAnsi="Arial" w:cs="Arial"/>
                <w:sz w:val="24"/>
                <w:szCs w:val="24"/>
              </w:rPr>
              <w:t>Related outputs</w:t>
            </w:r>
          </w:p>
        </w:tc>
        <w:tc>
          <w:tcPr>
            <w:tcW w:w="3908" w:type="dxa"/>
          </w:tcPr>
          <w:p w14:paraId="4ACC0833" w14:textId="0E043962" w:rsidR="00E32708" w:rsidRPr="0069370B" w:rsidRDefault="007F1C08" w:rsidP="00127C17">
            <w:pPr>
              <w:rPr>
                <w:rFonts w:ascii="Arial" w:hAnsi="Arial" w:cs="Arial"/>
                <w:sz w:val="24"/>
                <w:szCs w:val="24"/>
              </w:rPr>
            </w:pPr>
            <w:r w:rsidRPr="688EB48B">
              <w:rPr>
                <w:rFonts w:ascii="Arial" w:hAnsi="Arial" w:cs="Arial"/>
                <w:sz w:val="24"/>
                <w:szCs w:val="24"/>
              </w:rPr>
              <w:t>Disclosure Control Methods</w:t>
            </w:r>
          </w:p>
        </w:tc>
      </w:tr>
      <w:tr w:rsidR="00E32708" w:rsidRPr="00B921C5" w14:paraId="4CEB82D5" w14:textId="77777777" w:rsidTr="00E42D16">
        <w:tc>
          <w:tcPr>
            <w:tcW w:w="3005" w:type="dxa"/>
          </w:tcPr>
          <w:p w14:paraId="50CB10C7" w14:textId="733272C4" w:rsidR="00E32708" w:rsidRPr="00B921C5" w:rsidRDefault="00456DD5" w:rsidP="00127C17">
            <w:pPr>
              <w:rPr>
                <w:rFonts w:ascii="Arial" w:hAnsi="Arial" w:cs="Arial"/>
                <w:sz w:val="24"/>
                <w:szCs w:val="24"/>
              </w:rPr>
            </w:pPr>
            <w:r w:rsidRPr="00B921C5">
              <w:rPr>
                <w:rFonts w:ascii="Arial" w:hAnsi="Arial" w:cs="Arial"/>
                <w:sz w:val="24"/>
                <w:szCs w:val="24"/>
              </w:rPr>
              <w:t>Higher Education Statistics Agency (HESA)</w:t>
            </w:r>
          </w:p>
        </w:tc>
        <w:tc>
          <w:tcPr>
            <w:tcW w:w="3005" w:type="dxa"/>
          </w:tcPr>
          <w:p w14:paraId="2B92330F" w14:textId="40CC2FD6" w:rsidR="007F1C08" w:rsidRPr="00B921C5" w:rsidRDefault="007F1C08" w:rsidP="00EF6AE5">
            <w:pPr>
              <w:rPr>
                <w:rFonts w:ascii="Arial" w:hAnsi="Arial" w:cs="Arial"/>
                <w:sz w:val="24"/>
                <w:szCs w:val="24"/>
              </w:rPr>
            </w:pPr>
            <w:r w:rsidRPr="00B921C5">
              <w:rPr>
                <w:rFonts w:ascii="Arial" w:hAnsi="Arial" w:cs="Arial"/>
                <w:sz w:val="24"/>
                <w:szCs w:val="24"/>
              </w:rPr>
              <w:t>H</w:t>
            </w:r>
            <w:r w:rsidR="00EF6AE5" w:rsidRPr="00B921C5">
              <w:rPr>
                <w:rFonts w:ascii="Arial" w:hAnsi="Arial" w:cs="Arial"/>
                <w:sz w:val="24"/>
                <w:szCs w:val="24"/>
              </w:rPr>
              <w:t>igher Education outputs</w:t>
            </w:r>
            <w:r w:rsidRPr="00B921C5">
              <w:rPr>
                <w:rFonts w:ascii="Arial" w:hAnsi="Arial" w:cs="Arial"/>
                <w:sz w:val="24"/>
                <w:szCs w:val="24"/>
              </w:rPr>
              <w:t xml:space="preserve"> </w:t>
            </w:r>
            <w:r w:rsidR="00EF6AE5" w:rsidRPr="00B921C5">
              <w:rPr>
                <w:rFonts w:ascii="Arial" w:hAnsi="Arial" w:cs="Arial"/>
                <w:sz w:val="24"/>
                <w:szCs w:val="24"/>
              </w:rPr>
              <w:t>including Higher Level Apprenticeships</w:t>
            </w:r>
          </w:p>
          <w:p w14:paraId="194F746B" w14:textId="77777777" w:rsidR="00E32708" w:rsidRPr="00B921C5" w:rsidRDefault="00E32708" w:rsidP="00127C17">
            <w:pPr>
              <w:rPr>
                <w:rFonts w:ascii="Arial" w:hAnsi="Arial" w:cs="Arial"/>
                <w:sz w:val="24"/>
                <w:szCs w:val="24"/>
              </w:rPr>
            </w:pPr>
          </w:p>
        </w:tc>
        <w:tc>
          <w:tcPr>
            <w:tcW w:w="3908" w:type="dxa"/>
          </w:tcPr>
          <w:p w14:paraId="1831E359" w14:textId="030F0D9F" w:rsidR="00E32708" w:rsidRPr="00B921C5" w:rsidRDefault="00BD7B85" w:rsidP="00813D5D">
            <w:pPr>
              <w:rPr>
                <w:rFonts w:ascii="Arial" w:hAnsi="Arial" w:cs="Arial"/>
                <w:sz w:val="24"/>
                <w:szCs w:val="24"/>
              </w:rPr>
            </w:pPr>
            <w:r>
              <w:rPr>
                <w:rFonts w:ascii="Arial" w:hAnsi="Arial" w:cs="Arial"/>
                <w:sz w:val="24"/>
                <w:szCs w:val="24"/>
              </w:rPr>
              <w:t>I</w:t>
            </w:r>
            <w:r w:rsidRPr="00B921C5">
              <w:rPr>
                <w:rFonts w:ascii="Arial" w:hAnsi="Arial" w:cs="Arial"/>
                <w:sz w:val="24"/>
                <w:szCs w:val="24"/>
              </w:rPr>
              <w:t>n line with HESA’s rounding strategy</w:t>
            </w:r>
            <w:r>
              <w:rPr>
                <w:rFonts w:ascii="Arial" w:hAnsi="Arial" w:cs="Arial"/>
                <w:sz w:val="24"/>
                <w:szCs w:val="24"/>
              </w:rPr>
              <w:t xml:space="preserve">, </w:t>
            </w:r>
            <w:r w:rsidR="00813D5D">
              <w:rPr>
                <w:rFonts w:ascii="Arial" w:hAnsi="Arial" w:cs="Arial"/>
                <w:sz w:val="24"/>
                <w:szCs w:val="24"/>
              </w:rPr>
              <w:t>t</w:t>
            </w:r>
            <w:r w:rsidR="002934DB" w:rsidRPr="00B921C5">
              <w:rPr>
                <w:rFonts w:ascii="Arial" w:hAnsi="Arial" w:cs="Arial"/>
                <w:sz w:val="24"/>
                <w:szCs w:val="24"/>
              </w:rPr>
              <w:t xml:space="preserve">o prevent the identification of individuals, figures </w:t>
            </w:r>
            <w:r w:rsidR="00F07246" w:rsidRPr="00F07246">
              <w:rPr>
                <w:rFonts w:ascii="Arial" w:hAnsi="Arial" w:cs="Arial"/>
                <w:sz w:val="24"/>
                <w:szCs w:val="24"/>
              </w:rPr>
              <w:t>in</w:t>
            </w:r>
            <w:r w:rsidR="00AC6C40">
              <w:rPr>
                <w:rFonts w:ascii="Arial" w:hAnsi="Arial" w:cs="Arial"/>
                <w:sz w:val="24"/>
                <w:szCs w:val="24"/>
              </w:rPr>
              <w:t xml:space="preserve"> official statistics</w:t>
            </w:r>
            <w:r w:rsidR="00F07246" w:rsidRPr="00F07246">
              <w:rPr>
                <w:rFonts w:ascii="Arial" w:hAnsi="Arial" w:cs="Arial"/>
                <w:sz w:val="24"/>
                <w:szCs w:val="24"/>
              </w:rPr>
              <w:t xml:space="preserve"> publications</w:t>
            </w:r>
            <w:r w:rsidR="00F07246" w:rsidRPr="00B921C5">
              <w:rPr>
                <w:rFonts w:ascii="Arial" w:hAnsi="Arial" w:cs="Arial"/>
                <w:sz w:val="24"/>
                <w:szCs w:val="24"/>
              </w:rPr>
              <w:t xml:space="preserve"> </w:t>
            </w:r>
            <w:r w:rsidR="002934DB" w:rsidRPr="00B921C5">
              <w:rPr>
                <w:rFonts w:ascii="Arial" w:hAnsi="Arial" w:cs="Arial"/>
                <w:sz w:val="24"/>
                <w:szCs w:val="24"/>
              </w:rPr>
              <w:t>are rounded to the nearest 5, with 0, 1, 2 rounded to 0. Percentages are based on the unrounded figures</w:t>
            </w:r>
            <w:r w:rsidR="006B117C">
              <w:rPr>
                <w:rFonts w:ascii="Arial" w:hAnsi="Arial" w:cs="Arial"/>
                <w:sz w:val="24"/>
                <w:szCs w:val="24"/>
              </w:rPr>
              <w:t xml:space="preserve"> and then </w:t>
            </w:r>
            <w:r w:rsidR="00F07246">
              <w:rPr>
                <w:rFonts w:ascii="Arial" w:hAnsi="Arial" w:cs="Arial"/>
                <w:sz w:val="24"/>
                <w:szCs w:val="24"/>
              </w:rPr>
              <w:t>rounded to the nearest integer</w:t>
            </w:r>
            <w:r w:rsidR="002934DB" w:rsidRPr="00B921C5">
              <w:rPr>
                <w:rFonts w:ascii="Arial" w:hAnsi="Arial" w:cs="Arial"/>
                <w:sz w:val="24"/>
                <w:szCs w:val="24"/>
              </w:rPr>
              <w:t>.</w:t>
            </w:r>
          </w:p>
        </w:tc>
      </w:tr>
      <w:tr w:rsidR="00E32708" w:rsidRPr="00B921C5" w14:paraId="49C28EA9" w14:textId="77777777" w:rsidTr="00E42D16">
        <w:tc>
          <w:tcPr>
            <w:tcW w:w="3005" w:type="dxa"/>
          </w:tcPr>
          <w:p w14:paraId="0206F362" w14:textId="09D516DE" w:rsidR="00E32708" w:rsidRPr="00B921C5" w:rsidRDefault="00892DD8" w:rsidP="00127C17">
            <w:pPr>
              <w:rPr>
                <w:rFonts w:ascii="Arial" w:hAnsi="Arial" w:cs="Arial"/>
                <w:sz w:val="24"/>
                <w:szCs w:val="24"/>
              </w:rPr>
            </w:pPr>
            <w:r>
              <w:rPr>
                <w:rFonts w:ascii="Arial" w:hAnsi="Arial" w:cs="Arial"/>
                <w:sz w:val="24"/>
                <w:szCs w:val="24"/>
              </w:rPr>
              <w:t xml:space="preserve">FE Sector </w:t>
            </w:r>
            <w:r w:rsidR="00FB05A4">
              <w:rPr>
                <w:rFonts w:ascii="Arial" w:hAnsi="Arial" w:cs="Arial"/>
                <w:sz w:val="24"/>
                <w:szCs w:val="24"/>
              </w:rPr>
              <w:t>Consolidated Data Return (CDR)</w:t>
            </w:r>
            <w:r w:rsidR="005C7626">
              <w:rPr>
                <w:rFonts w:ascii="Arial" w:hAnsi="Arial" w:cs="Arial"/>
                <w:sz w:val="24"/>
                <w:szCs w:val="24"/>
              </w:rPr>
              <w:t>.</w:t>
            </w:r>
          </w:p>
        </w:tc>
        <w:tc>
          <w:tcPr>
            <w:tcW w:w="3005" w:type="dxa"/>
          </w:tcPr>
          <w:p w14:paraId="5FB3AD73" w14:textId="155C21F3" w:rsidR="00E32708" w:rsidRPr="00B921C5" w:rsidRDefault="6B575744" w:rsidP="00127C17">
            <w:pPr>
              <w:rPr>
                <w:rFonts w:ascii="Arial" w:hAnsi="Arial" w:cs="Arial"/>
                <w:sz w:val="24"/>
                <w:szCs w:val="24"/>
              </w:rPr>
            </w:pPr>
            <w:r w:rsidRPr="76858D49">
              <w:rPr>
                <w:rFonts w:ascii="Arial" w:hAnsi="Arial" w:cs="Arial"/>
                <w:sz w:val="24"/>
                <w:szCs w:val="24"/>
              </w:rPr>
              <w:t>FE Sector Activity and Essential Skills</w:t>
            </w:r>
            <w:r w:rsidR="1D0BEDAA" w:rsidRPr="76858D49">
              <w:rPr>
                <w:rFonts w:ascii="Arial" w:hAnsi="Arial" w:cs="Arial"/>
                <w:sz w:val="24"/>
                <w:szCs w:val="24"/>
              </w:rPr>
              <w:t xml:space="preserve"> outputs</w:t>
            </w:r>
            <w:r w:rsidR="07784B0E" w:rsidRPr="76858D49">
              <w:rPr>
                <w:rFonts w:ascii="Arial" w:hAnsi="Arial" w:cs="Arial"/>
                <w:sz w:val="24"/>
                <w:szCs w:val="24"/>
              </w:rPr>
              <w:t xml:space="preserve"> </w:t>
            </w:r>
            <w:r w:rsidR="07784B0E" w:rsidRPr="5B0D7A95">
              <w:rPr>
                <w:rFonts w:ascii="Arial" w:hAnsi="Arial" w:cs="Arial"/>
                <w:sz w:val="24"/>
                <w:szCs w:val="24"/>
              </w:rPr>
              <w:t xml:space="preserve">including </w:t>
            </w:r>
            <w:r w:rsidR="4CDADA20" w:rsidRPr="5B0D7A95">
              <w:rPr>
                <w:rFonts w:ascii="Arial" w:hAnsi="Arial" w:cs="Arial"/>
                <w:sz w:val="24"/>
                <w:szCs w:val="24"/>
              </w:rPr>
              <w:t>Higher Level Apprenticeships</w:t>
            </w:r>
            <w:r w:rsidR="39D3BDAA" w:rsidRPr="5B0D7A95">
              <w:rPr>
                <w:rFonts w:ascii="Arial" w:hAnsi="Arial" w:cs="Arial"/>
                <w:sz w:val="24"/>
                <w:szCs w:val="24"/>
              </w:rPr>
              <w:t xml:space="preserve"> and Level 2 Traineeships</w:t>
            </w:r>
          </w:p>
        </w:tc>
        <w:tc>
          <w:tcPr>
            <w:tcW w:w="3908" w:type="dxa"/>
          </w:tcPr>
          <w:p w14:paraId="0B11ED20" w14:textId="440E02A3" w:rsidR="00E32708" w:rsidRPr="00B921C5" w:rsidRDefault="00813D5D" w:rsidP="00127C17">
            <w:pPr>
              <w:rPr>
                <w:rFonts w:ascii="Arial" w:hAnsi="Arial" w:cs="Arial"/>
                <w:sz w:val="24"/>
                <w:szCs w:val="24"/>
              </w:rPr>
            </w:pPr>
            <w:r>
              <w:rPr>
                <w:rFonts w:ascii="Arial" w:hAnsi="Arial" w:cs="Arial"/>
                <w:sz w:val="24"/>
                <w:szCs w:val="24"/>
              </w:rPr>
              <w:t>I</w:t>
            </w:r>
            <w:r w:rsidRPr="00B921C5">
              <w:rPr>
                <w:rFonts w:ascii="Arial" w:hAnsi="Arial" w:cs="Arial"/>
                <w:sz w:val="24"/>
                <w:szCs w:val="24"/>
              </w:rPr>
              <w:t>n line with HESA’s rounding strategy</w:t>
            </w:r>
            <w:r>
              <w:rPr>
                <w:rFonts w:ascii="Arial" w:hAnsi="Arial" w:cs="Arial"/>
                <w:sz w:val="24"/>
                <w:szCs w:val="24"/>
              </w:rPr>
              <w:t>, t</w:t>
            </w:r>
            <w:r w:rsidRPr="00B921C5">
              <w:rPr>
                <w:rFonts w:ascii="Arial" w:hAnsi="Arial" w:cs="Arial"/>
                <w:sz w:val="24"/>
                <w:szCs w:val="24"/>
              </w:rPr>
              <w:t xml:space="preserve">o prevent the identification of individuals, figures </w:t>
            </w:r>
            <w:r w:rsidRPr="00F07246">
              <w:rPr>
                <w:rFonts w:ascii="Arial" w:hAnsi="Arial" w:cs="Arial"/>
                <w:sz w:val="24"/>
                <w:szCs w:val="24"/>
              </w:rPr>
              <w:t>in</w:t>
            </w:r>
            <w:r>
              <w:rPr>
                <w:rFonts w:ascii="Arial" w:hAnsi="Arial" w:cs="Arial"/>
                <w:sz w:val="24"/>
                <w:szCs w:val="24"/>
              </w:rPr>
              <w:t xml:space="preserve"> official statistics</w:t>
            </w:r>
            <w:r w:rsidRPr="00F07246">
              <w:rPr>
                <w:rFonts w:ascii="Arial" w:hAnsi="Arial" w:cs="Arial"/>
                <w:sz w:val="24"/>
                <w:szCs w:val="24"/>
              </w:rPr>
              <w:t xml:space="preserve"> publications</w:t>
            </w:r>
            <w:r w:rsidRPr="00B921C5">
              <w:rPr>
                <w:rFonts w:ascii="Arial" w:hAnsi="Arial" w:cs="Arial"/>
                <w:sz w:val="24"/>
                <w:szCs w:val="24"/>
              </w:rPr>
              <w:t xml:space="preserve"> are rounded to the nearest 5, with 0, 1, 2 rounded to 0. Percentages are based on the unrounded figures</w:t>
            </w:r>
            <w:r>
              <w:rPr>
                <w:rFonts w:ascii="Arial" w:hAnsi="Arial" w:cs="Arial"/>
                <w:sz w:val="24"/>
                <w:szCs w:val="24"/>
              </w:rPr>
              <w:t xml:space="preserve"> and then rounded to the nearest integer</w:t>
            </w:r>
            <w:r w:rsidRPr="00B921C5">
              <w:rPr>
                <w:rFonts w:ascii="Arial" w:hAnsi="Arial" w:cs="Arial"/>
                <w:sz w:val="24"/>
                <w:szCs w:val="24"/>
              </w:rPr>
              <w:t>.</w:t>
            </w:r>
          </w:p>
        </w:tc>
      </w:tr>
      <w:tr w:rsidR="00E32708" w:rsidRPr="00B921C5" w14:paraId="607AF16E" w14:textId="77777777" w:rsidTr="00E42D16">
        <w:tc>
          <w:tcPr>
            <w:tcW w:w="3005" w:type="dxa"/>
          </w:tcPr>
          <w:p w14:paraId="0D2A982B" w14:textId="77777777" w:rsidR="00E32708" w:rsidRDefault="001F5F53" w:rsidP="00127C17">
            <w:pPr>
              <w:rPr>
                <w:rFonts w:ascii="Arial" w:hAnsi="Arial" w:cs="Arial"/>
                <w:sz w:val="24"/>
                <w:szCs w:val="24"/>
              </w:rPr>
            </w:pPr>
            <w:r>
              <w:rPr>
                <w:rFonts w:ascii="Arial" w:hAnsi="Arial" w:cs="Arial"/>
                <w:sz w:val="24"/>
                <w:szCs w:val="24"/>
              </w:rPr>
              <w:t>Inter</w:t>
            </w:r>
            <w:r w:rsidR="00D12416">
              <w:rPr>
                <w:rFonts w:ascii="Arial" w:hAnsi="Arial" w:cs="Arial"/>
                <w:sz w:val="24"/>
                <w:szCs w:val="24"/>
              </w:rPr>
              <w:t xml:space="preserve">-Departmental Business Register (IDBR) extract </w:t>
            </w:r>
            <w:proofErr w:type="gramStart"/>
            <w:r w:rsidR="00D12416">
              <w:rPr>
                <w:rFonts w:ascii="Arial" w:hAnsi="Arial" w:cs="Arial"/>
                <w:sz w:val="24"/>
                <w:szCs w:val="24"/>
              </w:rPr>
              <w:t>at</w:t>
            </w:r>
            <w:proofErr w:type="gramEnd"/>
            <w:r w:rsidR="00D12416">
              <w:rPr>
                <w:rFonts w:ascii="Arial" w:hAnsi="Arial" w:cs="Arial"/>
                <w:sz w:val="24"/>
                <w:szCs w:val="24"/>
              </w:rPr>
              <w:t xml:space="preserve"> March 2025</w:t>
            </w:r>
          </w:p>
          <w:p w14:paraId="778E6C60" w14:textId="77777777" w:rsidR="003E31DE" w:rsidRDefault="003E31DE" w:rsidP="00127C17">
            <w:pPr>
              <w:rPr>
                <w:rFonts w:ascii="Arial" w:hAnsi="Arial" w:cs="Arial"/>
                <w:sz w:val="24"/>
                <w:szCs w:val="24"/>
              </w:rPr>
            </w:pPr>
          </w:p>
          <w:p w14:paraId="47E7BF69" w14:textId="662F9D37" w:rsidR="003E31DE" w:rsidRPr="00B921C5" w:rsidRDefault="003E31DE" w:rsidP="00127C17">
            <w:pPr>
              <w:rPr>
                <w:rFonts w:ascii="Arial" w:hAnsi="Arial" w:cs="Arial"/>
                <w:sz w:val="24"/>
                <w:szCs w:val="24"/>
              </w:rPr>
            </w:pPr>
            <w:r>
              <w:rPr>
                <w:rFonts w:ascii="Arial" w:hAnsi="Arial" w:cs="Arial"/>
                <w:sz w:val="24"/>
                <w:szCs w:val="24"/>
              </w:rPr>
              <w:t>Higher Level Apprenticeship business dataset</w:t>
            </w:r>
            <w:r w:rsidR="009053AA">
              <w:rPr>
                <w:rFonts w:ascii="Arial" w:hAnsi="Arial" w:cs="Arial"/>
                <w:sz w:val="24"/>
                <w:szCs w:val="24"/>
              </w:rPr>
              <w:t xml:space="preserve"> (DfE)</w:t>
            </w:r>
          </w:p>
        </w:tc>
        <w:tc>
          <w:tcPr>
            <w:tcW w:w="3005" w:type="dxa"/>
          </w:tcPr>
          <w:p w14:paraId="20A70D11" w14:textId="51341836" w:rsidR="00E32708" w:rsidRPr="00B921C5" w:rsidRDefault="00821281" w:rsidP="00127C17">
            <w:pPr>
              <w:rPr>
                <w:rFonts w:ascii="Arial" w:hAnsi="Arial" w:cs="Arial"/>
                <w:sz w:val="24"/>
                <w:szCs w:val="24"/>
              </w:rPr>
            </w:pPr>
            <w:r>
              <w:rPr>
                <w:rFonts w:ascii="Arial" w:hAnsi="Arial" w:cs="Arial"/>
                <w:sz w:val="24"/>
                <w:szCs w:val="24"/>
              </w:rPr>
              <w:t>Higher Level Apprent</w:t>
            </w:r>
            <w:r w:rsidR="00263BE8">
              <w:rPr>
                <w:rFonts w:ascii="Arial" w:hAnsi="Arial" w:cs="Arial"/>
                <w:sz w:val="24"/>
                <w:szCs w:val="24"/>
              </w:rPr>
              <w:t>i</w:t>
            </w:r>
            <w:r>
              <w:rPr>
                <w:rFonts w:ascii="Arial" w:hAnsi="Arial" w:cs="Arial"/>
                <w:sz w:val="24"/>
                <w:szCs w:val="24"/>
              </w:rPr>
              <w:t>ceship</w:t>
            </w:r>
            <w:r w:rsidR="00263BE8">
              <w:rPr>
                <w:rFonts w:ascii="Arial" w:hAnsi="Arial" w:cs="Arial"/>
                <w:sz w:val="24"/>
                <w:szCs w:val="24"/>
              </w:rPr>
              <w:t xml:space="preserve"> business</w:t>
            </w:r>
            <w:r w:rsidR="00A714F6">
              <w:rPr>
                <w:rFonts w:ascii="Arial" w:hAnsi="Arial" w:cs="Arial"/>
                <w:sz w:val="24"/>
                <w:szCs w:val="24"/>
              </w:rPr>
              <w:t>es</w:t>
            </w:r>
            <w:r w:rsidR="00733796">
              <w:rPr>
                <w:rFonts w:ascii="Arial" w:hAnsi="Arial" w:cs="Arial"/>
                <w:sz w:val="24"/>
                <w:szCs w:val="24"/>
              </w:rPr>
              <w:t xml:space="preserve"> publication</w:t>
            </w:r>
          </w:p>
        </w:tc>
        <w:tc>
          <w:tcPr>
            <w:tcW w:w="3908" w:type="dxa"/>
          </w:tcPr>
          <w:p w14:paraId="43AD0A8F" w14:textId="0C9560A1" w:rsidR="00E32708" w:rsidRPr="00030E74" w:rsidRDefault="00103D84" w:rsidP="00127C17">
            <w:pPr>
              <w:rPr>
                <w:rFonts w:ascii="Arial" w:hAnsi="Arial" w:cs="Arial"/>
                <w:sz w:val="24"/>
                <w:szCs w:val="24"/>
              </w:rPr>
            </w:pPr>
            <w:r>
              <w:rPr>
                <w:rFonts w:ascii="Arial" w:hAnsi="Arial" w:cs="Arial"/>
                <w:sz w:val="24"/>
                <w:szCs w:val="24"/>
              </w:rPr>
              <w:t>IDBR</w:t>
            </w:r>
            <w:r w:rsidR="00590D0F">
              <w:rPr>
                <w:rFonts w:ascii="Arial" w:hAnsi="Arial" w:cs="Arial"/>
                <w:sz w:val="24"/>
                <w:szCs w:val="24"/>
              </w:rPr>
              <w:t xml:space="preserve"> data -</w:t>
            </w:r>
            <w:r>
              <w:rPr>
                <w:rFonts w:ascii="Arial" w:hAnsi="Arial" w:cs="Arial"/>
                <w:sz w:val="24"/>
                <w:szCs w:val="24"/>
              </w:rPr>
              <w:t xml:space="preserve"> business counts </w:t>
            </w:r>
            <w:r w:rsidR="00F32ED8">
              <w:rPr>
                <w:rFonts w:ascii="Arial" w:hAnsi="Arial" w:cs="Arial"/>
                <w:sz w:val="24"/>
                <w:szCs w:val="24"/>
              </w:rPr>
              <w:t xml:space="preserve">between 1 and 4 are supressed, and all other figures are rounded to the </w:t>
            </w:r>
            <w:r w:rsidR="008D42E2">
              <w:rPr>
                <w:rFonts w:ascii="Arial" w:hAnsi="Arial" w:cs="Arial"/>
                <w:sz w:val="24"/>
                <w:szCs w:val="24"/>
              </w:rPr>
              <w:t>n</w:t>
            </w:r>
            <w:r w:rsidR="00F32ED8">
              <w:rPr>
                <w:rFonts w:ascii="Arial" w:hAnsi="Arial" w:cs="Arial"/>
                <w:sz w:val="24"/>
                <w:szCs w:val="24"/>
              </w:rPr>
              <w:t>earest 5</w:t>
            </w:r>
            <w:r w:rsidR="008D42E2">
              <w:rPr>
                <w:rFonts w:ascii="Arial" w:hAnsi="Arial" w:cs="Arial"/>
                <w:sz w:val="24"/>
                <w:szCs w:val="24"/>
              </w:rPr>
              <w:t>.</w:t>
            </w:r>
            <w:r w:rsidR="00791091">
              <w:rPr>
                <w:rFonts w:ascii="Arial" w:hAnsi="Arial" w:cs="Arial"/>
                <w:sz w:val="24"/>
                <w:szCs w:val="24"/>
              </w:rPr>
              <w:t xml:space="preserve"> </w:t>
            </w:r>
            <w:r w:rsidR="004631A0">
              <w:rPr>
                <w:rFonts w:ascii="Arial" w:hAnsi="Arial" w:cs="Arial"/>
                <w:sz w:val="24"/>
                <w:szCs w:val="24"/>
              </w:rPr>
              <w:t>Percentages are based on the unrounded figures</w:t>
            </w:r>
            <w:r w:rsidR="00DF16F7">
              <w:rPr>
                <w:rFonts w:ascii="Arial" w:hAnsi="Arial" w:cs="Arial"/>
                <w:sz w:val="24"/>
                <w:szCs w:val="24"/>
              </w:rPr>
              <w:t xml:space="preserve"> and then rounded to </w:t>
            </w:r>
            <w:r w:rsidR="00B14251">
              <w:rPr>
                <w:rFonts w:ascii="Arial" w:hAnsi="Arial" w:cs="Arial"/>
                <w:sz w:val="24"/>
                <w:szCs w:val="24"/>
              </w:rPr>
              <w:t>the</w:t>
            </w:r>
            <w:r w:rsidR="00DF16F7">
              <w:rPr>
                <w:rFonts w:ascii="Arial" w:hAnsi="Arial" w:cs="Arial"/>
                <w:sz w:val="24"/>
                <w:szCs w:val="24"/>
              </w:rPr>
              <w:t xml:space="preserve"> nearest integer.</w:t>
            </w:r>
          </w:p>
        </w:tc>
      </w:tr>
      <w:tr w:rsidR="00E32708" w:rsidRPr="00B921C5" w14:paraId="0B134241" w14:textId="77777777" w:rsidTr="00E42D16">
        <w:tc>
          <w:tcPr>
            <w:tcW w:w="3005" w:type="dxa"/>
          </w:tcPr>
          <w:p w14:paraId="678CEEDC" w14:textId="2F01123C" w:rsidR="00E32708" w:rsidRPr="00B921C5" w:rsidRDefault="4CDA876C" w:rsidP="00127C17">
            <w:pPr>
              <w:rPr>
                <w:rFonts w:ascii="Arial" w:hAnsi="Arial" w:cs="Arial"/>
                <w:sz w:val="24"/>
                <w:szCs w:val="24"/>
              </w:rPr>
            </w:pPr>
            <w:r w:rsidRPr="76858D49">
              <w:rPr>
                <w:rFonts w:ascii="Arial" w:hAnsi="Arial" w:cs="Arial"/>
                <w:sz w:val="24"/>
                <w:szCs w:val="24"/>
              </w:rPr>
              <w:t>Training and Apprentices</w:t>
            </w:r>
            <w:r w:rsidR="56238556" w:rsidRPr="76858D49">
              <w:rPr>
                <w:rFonts w:ascii="Arial" w:hAnsi="Arial" w:cs="Arial"/>
                <w:sz w:val="24"/>
                <w:szCs w:val="24"/>
              </w:rPr>
              <w:t>h</w:t>
            </w:r>
            <w:r w:rsidRPr="76858D49">
              <w:rPr>
                <w:rFonts w:ascii="Arial" w:hAnsi="Arial" w:cs="Arial"/>
                <w:sz w:val="24"/>
                <w:szCs w:val="24"/>
              </w:rPr>
              <w:t>ips Management System (TAMS)</w:t>
            </w:r>
          </w:p>
        </w:tc>
        <w:tc>
          <w:tcPr>
            <w:tcW w:w="3005" w:type="dxa"/>
          </w:tcPr>
          <w:p w14:paraId="3EDAC7E2" w14:textId="5373021E" w:rsidR="00E32708" w:rsidRPr="00B921C5" w:rsidRDefault="58479567" w:rsidP="76858D49">
            <w:pPr>
              <w:rPr>
                <w:rFonts w:ascii="Arial" w:hAnsi="Arial" w:cs="Arial"/>
                <w:sz w:val="24"/>
                <w:szCs w:val="24"/>
              </w:rPr>
            </w:pPr>
            <w:proofErr w:type="spellStart"/>
            <w:r w:rsidRPr="76858D49">
              <w:rPr>
                <w:rFonts w:ascii="Arial" w:hAnsi="Arial" w:cs="Arial"/>
                <w:sz w:val="24"/>
                <w:szCs w:val="24"/>
              </w:rPr>
              <w:t>AppsNI</w:t>
            </w:r>
            <w:proofErr w:type="spellEnd"/>
            <w:r w:rsidRPr="76858D49">
              <w:rPr>
                <w:rFonts w:ascii="Arial" w:hAnsi="Arial" w:cs="Arial"/>
                <w:sz w:val="24"/>
                <w:szCs w:val="24"/>
              </w:rPr>
              <w:t xml:space="preserve"> Statistical Bulletin</w:t>
            </w:r>
          </w:p>
          <w:p w14:paraId="24B46F53" w14:textId="0C4050DA" w:rsidR="00E32708" w:rsidRPr="00B921C5" w:rsidRDefault="58479567" w:rsidP="00127C17">
            <w:pPr>
              <w:rPr>
                <w:rFonts w:ascii="Arial" w:hAnsi="Arial" w:cs="Arial"/>
                <w:sz w:val="24"/>
                <w:szCs w:val="24"/>
              </w:rPr>
            </w:pPr>
            <w:r w:rsidRPr="76858D49">
              <w:rPr>
                <w:rFonts w:ascii="Arial" w:hAnsi="Arial" w:cs="Arial"/>
                <w:sz w:val="24"/>
                <w:szCs w:val="24"/>
              </w:rPr>
              <w:t>Skills for Life and Work Statistical Bulletin</w:t>
            </w:r>
          </w:p>
        </w:tc>
        <w:tc>
          <w:tcPr>
            <w:tcW w:w="3908" w:type="dxa"/>
          </w:tcPr>
          <w:p w14:paraId="391F913A" w14:textId="01DC6AF5" w:rsidR="00E32708" w:rsidRPr="00B921C5" w:rsidRDefault="021C8D4E" w:rsidP="00127C17">
            <w:pPr>
              <w:rPr>
                <w:rFonts w:ascii="Arial" w:hAnsi="Arial" w:cs="Arial"/>
                <w:sz w:val="24"/>
                <w:szCs w:val="24"/>
              </w:rPr>
            </w:pPr>
            <w:r w:rsidRPr="76858D49">
              <w:rPr>
                <w:rFonts w:ascii="Arial" w:hAnsi="Arial" w:cs="Arial"/>
                <w:sz w:val="24"/>
                <w:szCs w:val="24"/>
              </w:rPr>
              <w:t>SDC techniques such as top and bottom coding and cell suppression are applied</w:t>
            </w:r>
            <w:r w:rsidR="7DEE1BC4" w:rsidRPr="76858D49">
              <w:rPr>
                <w:rFonts w:ascii="Arial" w:hAnsi="Arial" w:cs="Arial"/>
                <w:sz w:val="24"/>
                <w:szCs w:val="24"/>
              </w:rPr>
              <w:t xml:space="preserve"> to outputs</w:t>
            </w:r>
            <w:r w:rsidRPr="76858D49">
              <w:rPr>
                <w:rFonts w:ascii="Arial" w:hAnsi="Arial" w:cs="Arial"/>
                <w:sz w:val="24"/>
                <w:szCs w:val="24"/>
              </w:rPr>
              <w:t xml:space="preserve"> as necessary to protect</w:t>
            </w:r>
            <w:r w:rsidR="5AAF5541" w:rsidRPr="76858D49">
              <w:rPr>
                <w:rFonts w:ascii="Arial" w:hAnsi="Arial" w:cs="Arial"/>
                <w:sz w:val="24"/>
                <w:szCs w:val="24"/>
              </w:rPr>
              <w:t xml:space="preserve"> the</w:t>
            </w:r>
            <w:r w:rsidRPr="76858D49">
              <w:rPr>
                <w:rFonts w:ascii="Arial" w:hAnsi="Arial" w:cs="Arial"/>
                <w:sz w:val="24"/>
                <w:szCs w:val="24"/>
              </w:rPr>
              <w:t xml:space="preserve"> confidentiality of </w:t>
            </w:r>
            <w:r w:rsidR="789BFE40" w:rsidRPr="76858D49">
              <w:rPr>
                <w:rFonts w:ascii="Arial" w:hAnsi="Arial" w:cs="Arial"/>
                <w:sz w:val="24"/>
                <w:szCs w:val="24"/>
              </w:rPr>
              <w:t>individuals.</w:t>
            </w:r>
            <w:r w:rsidR="7BE13712" w:rsidRPr="76858D49">
              <w:rPr>
                <w:rFonts w:ascii="Arial" w:hAnsi="Arial" w:cs="Arial"/>
                <w:sz w:val="24"/>
                <w:szCs w:val="24"/>
              </w:rPr>
              <w:t xml:space="preserve"> </w:t>
            </w:r>
            <w:r w:rsidR="1D10CCFD" w:rsidRPr="76858D49">
              <w:rPr>
                <w:rFonts w:ascii="Arial" w:hAnsi="Arial" w:cs="Arial"/>
                <w:sz w:val="24"/>
                <w:szCs w:val="24"/>
              </w:rPr>
              <w:t>Sensitive information such as equality data are published at programme level only and outputs are limited to high levels of geography to avoid small</w:t>
            </w:r>
            <w:r w:rsidR="56B845C1" w:rsidRPr="76858D49">
              <w:rPr>
                <w:rFonts w:ascii="Arial" w:hAnsi="Arial" w:cs="Arial"/>
                <w:sz w:val="24"/>
                <w:szCs w:val="24"/>
              </w:rPr>
              <w:t xml:space="preserve"> cell</w:t>
            </w:r>
            <w:r w:rsidR="1D10CCFD" w:rsidRPr="76858D49">
              <w:rPr>
                <w:rFonts w:ascii="Arial" w:hAnsi="Arial" w:cs="Arial"/>
                <w:sz w:val="24"/>
                <w:szCs w:val="24"/>
              </w:rPr>
              <w:t xml:space="preserve"> counts. </w:t>
            </w:r>
            <w:r w:rsidR="789BFE40" w:rsidRPr="76858D49">
              <w:rPr>
                <w:rFonts w:ascii="Arial" w:hAnsi="Arial" w:cs="Arial"/>
                <w:sz w:val="24"/>
                <w:szCs w:val="24"/>
              </w:rPr>
              <w:t xml:space="preserve"> </w:t>
            </w:r>
          </w:p>
        </w:tc>
      </w:tr>
      <w:tr w:rsidR="002316E0" w:rsidRPr="00B921C5" w14:paraId="42DAABCA" w14:textId="77777777" w:rsidTr="00E42D16">
        <w:tc>
          <w:tcPr>
            <w:tcW w:w="3005" w:type="dxa"/>
          </w:tcPr>
          <w:p w14:paraId="7CE16577" w14:textId="656D0909" w:rsidR="002316E0" w:rsidRPr="00B921C5" w:rsidRDefault="002316E0" w:rsidP="002316E0">
            <w:pPr>
              <w:rPr>
                <w:rFonts w:ascii="Arial" w:hAnsi="Arial" w:cs="Arial"/>
                <w:sz w:val="24"/>
                <w:szCs w:val="24"/>
              </w:rPr>
            </w:pPr>
            <w:r w:rsidRPr="215FD38D">
              <w:rPr>
                <w:rFonts w:ascii="Arial" w:hAnsi="Arial" w:cs="Arial"/>
                <w:sz w:val="24"/>
                <w:szCs w:val="24"/>
              </w:rPr>
              <w:t xml:space="preserve">Database for Trade and Economic </w:t>
            </w:r>
            <w:r w:rsidRPr="32D7FA7A">
              <w:rPr>
                <w:rFonts w:ascii="Arial" w:hAnsi="Arial" w:cs="Arial"/>
                <w:sz w:val="24"/>
                <w:szCs w:val="24"/>
              </w:rPr>
              <w:t xml:space="preserve">Research </w:t>
            </w:r>
            <w:r w:rsidRPr="2FA00595">
              <w:rPr>
                <w:rFonts w:ascii="Arial" w:hAnsi="Arial" w:cs="Arial"/>
                <w:sz w:val="24"/>
                <w:szCs w:val="24"/>
              </w:rPr>
              <w:t>(</w:t>
            </w:r>
            <w:r w:rsidRPr="4B560A3B">
              <w:rPr>
                <w:rFonts w:ascii="Arial" w:hAnsi="Arial" w:cs="Arial"/>
                <w:sz w:val="24"/>
                <w:szCs w:val="24"/>
              </w:rPr>
              <w:t>DTER)</w:t>
            </w:r>
          </w:p>
        </w:tc>
        <w:tc>
          <w:tcPr>
            <w:tcW w:w="3005" w:type="dxa"/>
          </w:tcPr>
          <w:p w14:paraId="6DFE8CB9" w14:textId="23008140" w:rsidR="002316E0" w:rsidRPr="00B921C5" w:rsidRDefault="002316E0" w:rsidP="002316E0">
            <w:pPr>
              <w:rPr>
                <w:rFonts w:ascii="Arial" w:hAnsi="Arial" w:cs="Arial"/>
                <w:sz w:val="24"/>
                <w:szCs w:val="24"/>
              </w:rPr>
            </w:pPr>
            <w:r>
              <w:rPr>
                <w:rFonts w:ascii="Arial" w:hAnsi="Arial" w:cs="Arial"/>
                <w:sz w:val="24"/>
                <w:szCs w:val="24"/>
              </w:rPr>
              <w:t>T</w:t>
            </w:r>
            <w:r w:rsidRPr="072F8C25">
              <w:rPr>
                <w:rFonts w:ascii="Arial" w:hAnsi="Arial" w:cs="Arial"/>
                <w:sz w:val="24"/>
                <w:szCs w:val="24"/>
              </w:rPr>
              <w:t>ables for Energy in N</w:t>
            </w:r>
            <w:r>
              <w:rPr>
                <w:rFonts w:ascii="Arial" w:hAnsi="Arial" w:cs="Arial"/>
                <w:sz w:val="24"/>
                <w:szCs w:val="24"/>
              </w:rPr>
              <w:t xml:space="preserve">orthern </w:t>
            </w:r>
            <w:r w:rsidRPr="072F8C25">
              <w:rPr>
                <w:rFonts w:ascii="Arial" w:hAnsi="Arial" w:cs="Arial"/>
                <w:sz w:val="24"/>
                <w:szCs w:val="24"/>
              </w:rPr>
              <w:t>I</w:t>
            </w:r>
            <w:r>
              <w:rPr>
                <w:rFonts w:ascii="Arial" w:hAnsi="Arial" w:cs="Arial"/>
                <w:sz w:val="24"/>
                <w:szCs w:val="24"/>
              </w:rPr>
              <w:t xml:space="preserve">reland, research outputs and ad-hoc queries. </w:t>
            </w:r>
          </w:p>
        </w:tc>
        <w:tc>
          <w:tcPr>
            <w:tcW w:w="3908" w:type="dxa"/>
          </w:tcPr>
          <w:p w14:paraId="59699735" w14:textId="4477ACE2" w:rsidR="002316E0" w:rsidRPr="00B921C5" w:rsidRDefault="002316E0" w:rsidP="002316E0">
            <w:pPr>
              <w:rPr>
                <w:rFonts w:ascii="Arial" w:hAnsi="Arial" w:cs="Arial"/>
                <w:sz w:val="24"/>
                <w:szCs w:val="24"/>
              </w:rPr>
            </w:pPr>
            <w:r w:rsidRPr="072F8C25">
              <w:rPr>
                <w:rFonts w:ascii="Arial" w:hAnsi="Arial" w:cs="Arial"/>
                <w:sz w:val="24"/>
                <w:szCs w:val="24"/>
              </w:rPr>
              <w:t xml:space="preserve">Any outputs from this source are cleared by </w:t>
            </w:r>
            <w:r>
              <w:rPr>
                <w:rFonts w:ascii="Arial" w:hAnsi="Arial" w:cs="Arial"/>
                <w:sz w:val="24"/>
                <w:szCs w:val="24"/>
              </w:rPr>
              <w:t>NISRA Economic and Labour Market Statistics</w:t>
            </w:r>
            <w:r w:rsidRPr="072F8C25">
              <w:rPr>
                <w:rFonts w:ascii="Arial" w:hAnsi="Arial" w:cs="Arial"/>
                <w:sz w:val="24"/>
                <w:szCs w:val="24"/>
              </w:rPr>
              <w:t xml:space="preserve"> in line with the survey and disclosure methods for the relevant survey.</w:t>
            </w:r>
          </w:p>
        </w:tc>
      </w:tr>
      <w:tr w:rsidR="00DF508B" w:rsidRPr="00B921C5" w14:paraId="0950E316" w14:textId="77777777" w:rsidTr="00E42D16">
        <w:tc>
          <w:tcPr>
            <w:tcW w:w="3005" w:type="dxa"/>
          </w:tcPr>
          <w:p w14:paraId="595208EB" w14:textId="34759A12" w:rsidR="00DF508B" w:rsidRPr="215FD38D" w:rsidRDefault="00DF508B" w:rsidP="00DF508B">
            <w:pPr>
              <w:rPr>
                <w:rFonts w:ascii="Arial" w:hAnsi="Arial" w:cs="Arial"/>
                <w:sz w:val="24"/>
                <w:szCs w:val="24"/>
              </w:rPr>
            </w:pPr>
            <w:r>
              <w:rPr>
                <w:rFonts w:ascii="Arial" w:hAnsi="Arial" w:cs="Arial"/>
                <w:sz w:val="24"/>
                <w:szCs w:val="24"/>
              </w:rPr>
              <w:t>Sub-NI Gas Consumption Data</w:t>
            </w:r>
          </w:p>
        </w:tc>
        <w:tc>
          <w:tcPr>
            <w:tcW w:w="3005" w:type="dxa"/>
          </w:tcPr>
          <w:p w14:paraId="3B2CF5EA" w14:textId="0431F0B3" w:rsidR="00DF508B" w:rsidRDefault="00DF508B" w:rsidP="00DF508B">
            <w:pPr>
              <w:rPr>
                <w:rFonts w:ascii="Arial" w:hAnsi="Arial" w:cs="Arial"/>
                <w:sz w:val="24"/>
                <w:szCs w:val="24"/>
              </w:rPr>
            </w:pPr>
            <w:hyperlink r:id="rId5" w:history="1">
              <w:r w:rsidRPr="00D179FB">
                <w:rPr>
                  <w:rStyle w:val="Hyperlink"/>
                  <w:rFonts w:ascii="Arial" w:hAnsi="Arial" w:cs="Arial"/>
                  <w:sz w:val="24"/>
                  <w:szCs w:val="24"/>
                </w:rPr>
                <w:t>DESNZ Subnational domestic and non-domestic gas consumption statistics in Northern Ireland</w:t>
              </w:r>
            </w:hyperlink>
          </w:p>
        </w:tc>
        <w:tc>
          <w:tcPr>
            <w:tcW w:w="3908" w:type="dxa"/>
          </w:tcPr>
          <w:p w14:paraId="2FDB1511" w14:textId="77777777" w:rsidR="00DF508B" w:rsidRDefault="00DF508B" w:rsidP="00DF508B">
            <w:pPr>
              <w:rPr>
                <w:rFonts w:ascii="Arial" w:hAnsi="Arial" w:cs="Arial"/>
                <w:sz w:val="24"/>
                <w:szCs w:val="24"/>
              </w:rPr>
            </w:pPr>
            <w:r w:rsidRPr="00902D0F">
              <w:rPr>
                <w:rFonts w:ascii="Arial" w:hAnsi="Arial" w:cs="Arial"/>
                <w:sz w:val="24"/>
                <w:szCs w:val="24"/>
              </w:rPr>
              <w:t>DESNZ disclosure control rules require suppression where:</w:t>
            </w:r>
          </w:p>
          <w:p w14:paraId="02C3F436" w14:textId="77777777" w:rsidR="00DF508B" w:rsidRPr="00902D0F" w:rsidRDefault="00DF508B" w:rsidP="00DF508B">
            <w:pPr>
              <w:rPr>
                <w:rFonts w:ascii="Arial" w:hAnsi="Arial" w:cs="Arial"/>
                <w:sz w:val="24"/>
                <w:szCs w:val="24"/>
              </w:rPr>
            </w:pPr>
          </w:p>
          <w:p w14:paraId="327C7696" w14:textId="77777777" w:rsidR="00DF508B" w:rsidRPr="00902D0F" w:rsidRDefault="00DF508B" w:rsidP="00DF508B">
            <w:pPr>
              <w:numPr>
                <w:ilvl w:val="0"/>
                <w:numId w:val="3"/>
              </w:numPr>
              <w:rPr>
                <w:rFonts w:ascii="Arial" w:hAnsi="Arial" w:cs="Arial"/>
                <w:sz w:val="24"/>
                <w:szCs w:val="24"/>
              </w:rPr>
            </w:pPr>
            <w:r w:rsidRPr="00902D0F">
              <w:rPr>
                <w:rFonts w:ascii="Arial" w:hAnsi="Arial" w:cs="Arial"/>
                <w:sz w:val="24"/>
                <w:szCs w:val="24"/>
              </w:rPr>
              <w:t>Fewer than five households or businesses contribute to a cell total; or</w:t>
            </w:r>
          </w:p>
          <w:p w14:paraId="6BDE3075" w14:textId="77777777" w:rsidR="00DF508B" w:rsidRPr="00902D0F" w:rsidRDefault="00DF508B" w:rsidP="00DF508B">
            <w:pPr>
              <w:numPr>
                <w:ilvl w:val="0"/>
                <w:numId w:val="3"/>
              </w:numPr>
              <w:rPr>
                <w:rFonts w:ascii="Arial" w:hAnsi="Arial" w:cs="Arial"/>
                <w:sz w:val="24"/>
                <w:szCs w:val="24"/>
              </w:rPr>
            </w:pPr>
            <w:r w:rsidRPr="00902D0F">
              <w:rPr>
                <w:rFonts w:ascii="Arial" w:hAnsi="Arial" w:cs="Arial"/>
                <w:sz w:val="24"/>
                <w:szCs w:val="24"/>
              </w:rPr>
              <w:lastRenderedPageBreak/>
              <w:t>The two largest contributors account for more than 90% of the cell total.</w:t>
            </w:r>
          </w:p>
          <w:p w14:paraId="45F5F2C9" w14:textId="77777777" w:rsidR="00DF508B" w:rsidRDefault="00DF508B" w:rsidP="00DF508B">
            <w:pPr>
              <w:rPr>
                <w:rFonts w:ascii="Arial" w:hAnsi="Arial" w:cs="Arial"/>
                <w:sz w:val="24"/>
                <w:szCs w:val="24"/>
              </w:rPr>
            </w:pPr>
          </w:p>
          <w:p w14:paraId="076FF3A5" w14:textId="77777777" w:rsidR="00DF508B" w:rsidRPr="00902D0F" w:rsidRDefault="00DF508B" w:rsidP="00DF508B">
            <w:pPr>
              <w:rPr>
                <w:rFonts w:ascii="Arial" w:hAnsi="Arial" w:cs="Arial"/>
                <w:sz w:val="24"/>
                <w:szCs w:val="24"/>
              </w:rPr>
            </w:pPr>
            <w:r w:rsidRPr="00902D0F">
              <w:rPr>
                <w:rFonts w:ascii="Arial" w:hAnsi="Arial" w:cs="Arial"/>
                <w:sz w:val="24"/>
                <w:szCs w:val="24"/>
              </w:rPr>
              <w:t xml:space="preserve">Gas consumption and meter count data are supplied at postcode level to DfE by the Northern Ireland </w:t>
            </w:r>
            <w:r>
              <w:rPr>
                <w:rFonts w:ascii="Arial" w:hAnsi="Arial" w:cs="Arial"/>
                <w:sz w:val="24"/>
                <w:szCs w:val="24"/>
              </w:rPr>
              <w:t>G</w:t>
            </w:r>
            <w:r w:rsidRPr="00902D0F">
              <w:rPr>
                <w:rFonts w:ascii="Arial" w:hAnsi="Arial" w:cs="Arial"/>
                <w:sz w:val="24"/>
                <w:szCs w:val="24"/>
              </w:rPr>
              <w:t xml:space="preserve">as </w:t>
            </w:r>
            <w:r>
              <w:rPr>
                <w:rFonts w:ascii="Arial" w:hAnsi="Arial" w:cs="Arial"/>
                <w:sz w:val="24"/>
                <w:szCs w:val="24"/>
              </w:rPr>
              <w:t>N</w:t>
            </w:r>
            <w:r w:rsidRPr="00902D0F">
              <w:rPr>
                <w:rFonts w:ascii="Arial" w:hAnsi="Arial" w:cs="Arial"/>
                <w:sz w:val="24"/>
                <w:szCs w:val="24"/>
              </w:rPr>
              <w:t xml:space="preserve">etwork </w:t>
            </w:r>
            <w:r>
              <w:rPr>
                <w:rFonts w:ascii="Arial" w:hAnsi="Arial" w:cs="Arial"/>
                <w:sz w:val="24"/>
                <w:szCs w:val="24"/>
              </w:rPr>
              <w:t>O</w:t>
            </w:r>
            <w:r w:rsidRPr="00902D0F">
              <w:rPr>
                <w:rFonts w:ascii="Arial" w:hAnsi="Arial" w:cs="Arial"/>
                <w:sz w:val="24"/>
                <w:szCs w:val="24"/>
              </w:rPr>
              <w:t>perators. DfE aggregates these data to District Council level before supplying them to DESNZ.</w:t>
            </w:r>
          </w:p>
          <w:p w14:paraId="6CE2C69F" w14:textId="77777777" w:rsidR="00DF508B" w:rsidRDefault="00DF508B" w:rsidP="00DF508B">
            <w:pPr>
              <w:rPr>
                <w:rFonts w:ascii="Arial" w:hAnsi="Arial" w:cs="Arial"/>
                <w:sz w:val="24"/>
                <w:szCs w:val="24"/>
              </w:rPr>
            </w:pPr>
          </w:p>
          <w:p w14:paraId="52EABF1E" w14:textId="77777777" w:rsidR="00DF508B" w:rsidRPr="00902D0F" w:rsidRDefault="00DF508B" w:rsidP="00DF508B">
            <w:pPr>
              <w:rPr>
                <w:rFonts w:ascii="Arial" w:hAnsi="Arial" w:cs="Arial"/>
                <w:sz w:val="24"/>
                <w:szCs w:val="24"/>
              </w:rPr>
            </w:pPr>
            <w:r w:rsidRPr="00902D0F">
              <w:rPr>
                <w:rFonts w:ascii="Arial" w:hAnsi="Arial" w:cs="Arial"/>
                <w:sz w:val="24"/>
                <w:szCs w:val="24"/>
              </w:rPr>
              <w:t xml:space="preserve">Prior to transmission, the DESNZ disclosure control rules are applied </w:t>
            </w:r>
            <w:r>
              <w:rPr>
                <w:rFonts w:ascii="Arial" w:hAnsi="Arial" w:cs="Arial"/>
                <w:sz w:val="24"/>
                <w:szCs w:val="24"/>
              </w:rPr>
              <w:t xml:space="preserve">by DfE </w:t>
            </w:r>
            <w:r w:rsidRPr="00902D0F">
              <w:rPr>
                <w:rFonts w:ascii="Arial" w:hAnsi="Arial" w:cs="Arial"/>
                <w:sz w:val="24"/>
                <w:szCs w:val="24"/>
              </w:rPr>
              <w:t>and any cells requiring suppression are identified. DESNZ receives the unsuppressed District Council-level data, but suppressed cells are represented by an asterisk in published outputs to prevent the disclosure of potentially identifiable information. Tables are sent to DfE for quality assurance prior to publication</w:t>
            </w:r>
            <w:r>
              <w:rPr>
                <w:rFonts w:ascii="Arial" w:hAnsi="Arial" w:cs="Arial"/>
                <w:sz w:val="24"/>
                <w:szCs w:val="24"/>
              </w:rPr>
              <w:t xml:space="preserve"> by DESNZ</w:t>
            </w:r>
            <w:r w:rsidRPr="00902D0F">
              <w:rPr>
                <w:rFonts w:ascii="Arial" w:hAnsi="Arial" w:cs="Arial"/>
                <w:sz w:val="24"/>
                <w:szCs w:val="24"/>
              </w:rPr>
              <w:t>.</w:t>
            </w:r>
          </w:p>
          <w:p w14:paraId="12B2B765" w14:textId="77777777" w:rsidR="00DF508B" w:rsidRDefault="00DF508B" w:rsidP="00DF508B">
            <w:pPr>
              <w:rPr>
                <w:rFonts w:ascii="Arial" w:hAnsi="Arial" w:cs="Arial"/>
                <w:sz w:val="24"/>
                <w:szCs w:val="24"/>
              </w:rPr>
            </w:pPr>
          </w:p>
          <w:p w14:paraId="6D325AD5" w14:textId="77777777" w:rsidR="00DF508B" w:rsidRPr="00902D0F" w:rsidRDefault="00DF508B" w:rsidP="00DF508B">
            <w:pPr>
              <w:rPr>
                <w:rFonts w:ascii="Arial" w:hAnsi="Arial" w:cs="Arial"/>
                <w:sz w:val="24"/>
                <w:szCs w:val="24"/>
              </w:rPr>
            </w:pPr>
            <w:r w:rsidRPr="00902D0F">
              <w:rPr>
                <w:rFonts w:ascii="Arial" w:hAnsi="Arial" w:cs="Arial"/>
                <w:sz w:val="24"/>
                <w:szCs w:val="24"/>
              </w:rPr>
              <w:t>DESNZ does not receive postcode-level data directly from the Northern Ireland gas network operators</w:t>
            </w:r>
            <w:r>
              <w:rPr>
                <w:rFonts w:ascii="Arial" w:hAnsi="Arial" w:cs="Arial"/>
                <w:sz w:val="24"/>
                <w:szCs w:val="24"/>
              </w:rPr>
              <w:t xml:space="preserve"> or via DfE</w:t>
            </w:r>
            <w:r w:rsidRPr="00902D0F">
              <w:rPr>
                <w:rFonts w:ascii="Arial" w:hAnsi="Arial" w:cs="Arial"/>
                <w:sz w:val="24"/>
                <w:szCs w:val="24"/>
              </w:rPr>
              <w:t>. This restriction was a condition of the operators' agreement to provide the data.</w:t>
            </w:r>
          </w:p>
          <w:p w14:paraId="46E2E3FB" w14:textId="77777777" w:rsidR="00DF508B" w:rsidRPr="072F8C25" w:rsidRDefault="00DF508B" w:rsidP="00DF508B">
            <w:pPr>
              <w:rPr>
                <w:rFonts w:ascii="Arial" w:hAnsi="Arial" w:cs="Arial"/>
                <w:sz w:val="24"/>
                <w:szCs w:val="24"/>
              </w:rPr>
            </w:pPr>
          </w:p>
        </w:tc>
      </w:tr>
    </w:tbl>
    <w:p w14:paraId="3CFA0063" w14:textId="77777777" w:rsidR="00AD33F4" w:rsidRPr="00B921C5" w:rsidRDefault="00AD33F4" w:rsidP="00C441B0">
      <w:pPr>
        <w:pStyle w:val="Heading3"/>
        <w:rPr>
          <w:rFonts w:ascii="Arial" w:hAnsi="Arial" w:cs="Arial"/>
          <w:sz w:val="24"/>
          <w:szCs w:val="24"/>
        </w:rPr>
      </w:pPr>
    </w:p>
    <w:p w14:paraId="380D71A8" w14:textId="63C2A327" w:rsidR="00127C17" w:rsidRPr="00B921C5" w:rsidRDefault="00127C17" w:rsidP="00C441B0">
      <w:pPr>
        <w:pStyle w:val="Heading3"/>
        <w:rPr>
          <w:rFonts w:ascii="Arial" w:hAnsi="Arial" w:cs="Arial"/>
          <w:sz w:val="24"/>
          <w:szCs w:val="24"/>
        </w:rPr>
      </w:pPr>
      <w:r w:rsidRPr="00B921C5">
        <w:rPr>
          <w:rFonts w:ascii="Arial" w:hAnsi="Arial" w:cs="Arial"/>
          <w:sz w:val="24"/>
          <w:szCs w:val="24"/>
        </w:rPr>
        <w:t>Providing statistical microdata to a third party</w:t>
      </w:r>
    </w:p>
    <w:p w14:paraId="76CDFC91" w14:textId="48B22149" w:rsidR="00127C17" w:rsidRPr="00B921C5" w:rsidRDefault="00127C17" w:rsidP="00127C17">
      <w:pPr>
        <w:rPr>
          <w:rFonts w:ascii="Arial" w:hAnsi="Arial" w:cs="Arial"/>
          <w:sz w:val="24"/>
          <w:szCs w:val="24"/>
        </w:rPr>
      </w:pPr>
      <w:r w:rsidRPr="00B921C5">
        <w:rPr>
          <w:rFonts w:ascii="Arial" w:hAnsi="Arial" w:cs="Arial"/>
          <w:sz w:val="24"/>
          <w:szCs w:val="24"/>
        </w:rPr>
        <w:t xml:space="preserve">Any organisation or individual requesting extracts of datasets from Analytical Services is obliged to complete the appropriate Data Access Agreement form, prior to the issue of data. Within the agreement it states that the beneficiary will guarantee that no outputs are produced that are likely to identify an individual, unless specifically agreed with them. The third party must ensure that any reports, papers or statistical tables derived from the dataset that are published or released to other organisations must adhere to Analytical Service’s disclosure policy, as appropriate to the dataset being shared. The third party will have agreed that all releases of data must be approved by </w:t>
      </w:r>
      <w:r w:rsidR="00C2307A" w:rsidRPr="00B921C5">
        <w:rPr>
          <w:rFonts w:ascii="Arial" w:hAnsi="Arial" w:cs="Arial"/>
          <w:sz w:val="24"/>
          <w:szCs w:val="24"/>
        </w:rPr>
        <w:t>Analytical Services</w:t>
      </w:r>
      <w:r w:rsidRPr="00B921C5">
        <w:rPr>
          <w:rFonts w:ascii="Arial" w:hAnsi="Arial" w:cs="Arial"/>
          <w:sz w:val="24"/>
          <w:szCs w:val="24"/>
        </w:rPr>
        <w:t xml:space="preserve"> and that all outputs resulting from access to these data must meet the guarantee contained in the Code of Practice for</w:t>
      </w:r>
      <w:r w:rsidR="00243043" w:rsidRPr="00B921C5">
        <w:rPr>
          <w:rFonts w:ascii="Arial" w:hAnsi="Arial" w:cs="Arial"/>
          <w:sz w:val="24"/>
          <w:szCs w:val="24"/>
        </w:rPr>
        <w:t xml:space="preserve"> </w:t>
      </w:r>
      <w:r w:rsidRPr="00B921C5">
        <w:rPr>
          <w:rFonts w:ascii="Arial" w:hAnsi="Arial" w:cs="Arial"/>
          <w:sz w:val="24"/>
          <w:szCs w:val="24"/>
        </w:rPr>
        <w:t>Statistics.</w:t>
      </w:r>
    </w:p>
    <w:p w14:paraId="33B7C516" w14:textId="4F20E849" w:rsidR="00AD33F4" w:rsidRPr="00B921C5" w:rsidRDefault="00AD33F4" w:rsidP="00295383">
      <w:pPr>
        <w:pStyle w:val="Heading3"/>
        <w:rPr>
          <w:rFonts w:ascii="Arial" w:hAnsi="Arial" w:cs="Arial"/>
          <w:sz w:val="24"/>
          <w:szCs w:val="24"/>
        </w:rPr>
      </w:pPr>
      <w:r w:rsidRPr="00B921C5">
        <w:rPr>
          <w:rFonts w:ascii="Arial" w:hAnsi="Arial" w:cs="Arial"/>
          <w:sz w:val="24"/>
          <w:szCs w:val="24"/>
        </w:rPr>
        <w:lastRenderedPageBreak/>
        <w:t>Providing statistical microdata for Longitudinal Education Outcomes research</w:t>
      </w:r>
    </w:p>
    <w:p w14:paraId="6C0BDF34" w14:textId="00FD7E0D" w:rsidR="33A194D6" w:rsidRDefault="004B0A6D" w:rsidP="707E20CB">
      <w:pPr>
        <w:rPr>
          <w:rFonts w:ascii="Arial" w:hAnsi="Arial" w:cs="Arial"/>
          <w:sz w:val="24"/>
          <w:szCs w:val="24"/>
        </w:rPr>
      </w:pPr>
      <w:r>
        <w:rPr>
          <w:rFonts w:ascii="Arial" w:hAnsi="Arial" w:cs="Arial"/>
          <w:sz w:val="24"/>
          <w:szCs w:val="24"/>
        </w:rPr>
        <w:t xml:space="preserve">Microdata is provided to NISRA </w:t>
      </w:r>
      <w:r w:rsidR="00F8406F">
        <w:rPr>
          <w:rFonts w:ascii="Arial" w:hAnsi="Arial" w:cs="Arial"/>
          <w:sz w:val="24"/>
          <w:szCs w:val="24"/>
        </w:rPr>
        <w:t xml:space="preserve">to build the LEO NI research database. </w:t>
      </w:r>
      <w:r w:rsidR="57E7ECB0" w:rsidRPr="534748DB">
        <w:rPr>
          <w:rFonts w:ascii="Arial" w:hAnsi="Arial" w:cs="Arial"/>
          <w:sz w:val="24"/>
          <w:szCs w:val="24"/>
        </w:rPr>
        <w:t>Data sharing arrangements for the provision of</w:t>
      </w:r>
      <w:r w:rsidR="00F8406F">
        <w:rPr>
          <w:rFonts w:ascii="Arial" w:hAnsi="Arial" w:cs="Arial"/>
          <w:sz w:val="24"/>
          <w:szCs w:val="24"/>
        </w:rPr>
        <w:t xml:space="preserve"> the</w:t>
      </w:r>
      <w:r w:rsidR="57E7ECB0" w:rsidRPr="534748DB">
        <w:rPr>
          <w:rFonts w:ascii="Arial" w:hAnsi="Arial" w:cs="Arial"/>
          <w:sz w:val="24"/>
          <w:szCs w:val="24"/>
        </w:rPr>
        <w:t xml:space="preserve"> microdata files were established under the legal gateway provided by the Digital Economy Act 2017</w:t>
      </w:r>
      <w:r w:rsidR="00C3570B">
        <w:rPr>
          <w:rFonts w:ascii="Arial" w:hAnsi="Arial" w:cs="Arial"/>
          <w:sz w:val="24"/>
          <w:szCs w:val="24"/>
        </w:rPr>
        <w:t>. This</w:t>
      </w:r>
      <w:r w:rsidR="5F1926A5" w:rsidRPr="534748DB">
        <w:rPr>
          <w:rFonts w:ascii="Arial" w:hAnsi="Arial" w:cs="Arial"/>
          <w:sz w:val="24"/>
          <w:szCs w:val="24"/>
        </w:rPr>
        <w:t xml:space="preserve"> includ</w:t>
      </w:r>
      <w:r w:rsidR="00C3570B">
        <w:rPr>
          <w:rFonts w:ascii="Arial" w:hAnsi="Arial" w:cs="Arial"/>
          <w:sz w:val="24"/>
          <w:szCs w:val="24"/>
        </w:rPr>
        <w:t>es</w:t>
      </w:r>
      <w:r w:rsidR="5F1926A5" w:rsidRPr="534748DB">
        <w:rPr>
          <w:rFonts w:ascii="Arial" w:hAnsi="Arial" w:cs="Arial"/>
          <w:sz w:val="24"/>
          <w:szCs w:val="24"/>
        </w:rPr>
        <w:t xml:space="preserve"> the creation of</w:t>
      </w:r>
      <w:r w:rsidR="57E7ECB0" w:rsidRPr="534748DB">
        <w:rPr>
          <w:rFonts w:ascii="Arial" w:hAnsi="Arial" w:cs="Arial"/>
          <w:sz w:val="24"/>
          <w:szCs w:val="24"/>
        </w:rPr>
        <w:t xml:space="preserve"> </w:t>
      </w:r>
      <w:r w:rsidR="1656A8F3" w:rsidRPr="534748DB">
        <w:rPr>
          <w:rFonts w:ascii="Arial" w:hAnsi="Arial" w:cs="Arial"/>
          <w:sz w:val="24"/>
          <w:szCs w:val="24"/>
        </w:rPr>
        <w:t>UK GDPR/Data Protection Act 2018 compliant</w:t>
      </w:r>
      <w:r w:rsidR="447E36CE" w:rsidRPr="534748DB">
        <w:rPr>
          <w:rFonts w:ascii="Arial" w:hAnsi="Arial" w:cs="Arial"/>
          <w:sz w:val="24"/>
          <w:szCs w:val="24"/>
        </w:rPr>
        <w:t xml:space="preserve"> data sharing agreements</w:t>
      </w:r>
      <w:r w:rsidR="61E4DB22" w:rsidRPr="534748DB">
        <w:rPr>
          <w:rFonts w:ascii="Arial" w:hAnsi="Arial" w:cs="Arial"/>
          <w:sz w:val="24"/>
          <w:szCs w:val="24"/>
        </w:rPr>
        <w:t xml:space="preserve"> which were developed in line with NICS policy and in consultation with </w:t>
      </w:r>
      <w:r w:rsidR="45DDB710" w:rsidRPr="534748DB">
        <w:rPr>
          <w:rFonts w:ascii="Arial" w:hAnsi="Arial" w:cs="Arial"/>
          <w:sz w:val="24"/>
          <w:szCs w:val="24"/>
        </w:rPr>
        <w:t>senior policy officials and the department’s Data Protection Officer</w:t>
      </w:r>
      <w:r w:rsidR="5FF4099E" w:rsidRPr="534748DB">
        <w:rPr>
          <w:rFonts w:ascii="Arial" w:hAnsi="Arial" w:cs="Arial"/>
          <w:sz w:val="24"/>
          <w:szCs w:val="24"/>
        </w:rPr>
        <w:t xml:space="preserve">. All files are encrypted before transfer in line with NISRA’s policies and procedures </w:t>
      </w:r>
      <w:r w:rsidR="74A83932" w:rsidRPr="534748DB">
        <w:rPr>
          <w:rFonts w:ascii="Arial" w:hAnsi="Arial" w:cs="Arial"/>
          <w:sz w:val="24"/>
          <w:szCs w:val="24"/>
        </w:rPr>
        <w:t xml:space="preserve">relating to the secure transfer of microdata files. </w:t>
      </w:r>
    </w:p>
    <w:p w14:paraId="575F2BE7" w14:textId="77777777" w:rsidR="00127C17" w:rsidRPr="00B921C5" w:rsidRDefault="00127C17" w:rsidP="00C441B0">
      <w:pPr>
        <w:pStyle w:val="Heading3"/>
        <w:rPr>
          <w:rFonts w:ascii="Arial" w:hAnsi="Arial" w:cs="Arial"/>
          <w:sz w:val="24"/>
          <w:szCs w:val="24"/>
        </w:rPr>
      </w:pPr>
      <w:r w:rsidRPr="00B921C5">
        <w:rPr>
          <w:rFonts w:ascii="Arial" w:hAnsi="Arial" w:cs="Arial"/>
          <w:sz w:val="24"/>
          <w:szCs w:val="24"/>
        </w:rPr>
        <w:t>Staff training</w:t>
      </w:r>
    </w:p>
    <w:p w14:paraId="7924260A" w14:textId="231AB0C7" w:rsidR="00127C17" w:rsidRPr="00B921C5" w:rsidRDefault="00127C17" w:rsidP="00127C17">
      <w:pPr>
        <w:rPr>
          <w:rFonts w:ascii="Arial" w:hAnsi="Arial" w:cs="Arial"/>
          <w:sz w:val="24"/>
          <w:szCs w:val="24"/>
        </w:rPr>
      </w:pPr>
      <w:r w:rsidRPr="00B921C5">
        <w:rPr>
          <w:rFonts w:ascii="Arial" w:hAnsi="Arial" w:cs="Arial"/>
          <w:sz w:val="24"/>
          <w:szCs w:val="24"/>
        </w:rPr>
        <w:t xml:space="preserve">All staff have received mandatory training relating to their obligations under the </w:t>
      </w:r>
      <w:r w:rsidR="004B064A" w:rsidRPr="00B921C5">
        <w:rPr>
          <w:rFonts w:ascii="Arial" w:hAnsi="Arial" w:cs="Arial"/>
          <w:sz w:val="24"/>
          <w:szCs w:val="24"/>
        </w:rPr>
        <w:t xml:space="preserve">UK </w:t>
      </w:r>
      <w:r w:rsidR="00572077" w:rsidRPr="00B921C5">
        <w:rPr>
          <w:rFonts w:ascii="Arial" w:hAnsi="Arial" w:cs="Arial"/>
          <w:sz w:val="24"/>
          <w:szCs w:val="24"/>
        </w:rPr>
        <w:t xml:space="preserve">General Data Protection Regulation and </w:t>
      </w:r>
      <w:r w:rsidRPr="00B921C5">
        <w:rPr>
          <w:rFonts w:ascii="Arial" w:hAnsi="Arial" w:cs="Arial"/>
          <w:sz w:val="24"/>
          <w:szCs w:val="24"/>
        </w:rPr>
        <w:t>Data Protection Act</w:t>
      </w:r>
      <w:r w:rsidR="004B064A" w:rsidRPr="00B921C5">
        <w:rPr>
          <w:rFonts w:ascii="Arial" w:hAnsi="Arial" w:cs="Arial"/>
          <w:sz w:val="24"/>
          <w:szCs w:val="24"/>
        </w:rPr>
        <w:t xml:space="preserve"> (2018)</w:t>
      </w:r>
      <w:r w:rsidRPr="00B921C5">
        <w:rPr>
          <w:rFonts w:ascii="Arial" w:hAnsi="Arial" w:cs="Arial"/>
          <w:sz w:val="24"/>
          <w:szCs w:val="24"/>
        </w:rPr>
        <w:t>. This outlines the key principles behind data protection and their obligations under the act.</w:t>
      </w:r>
    </w:p>
    <w:p w14:paraId="3C15404D" w14:textId="0A459B22" w:rsidR="000F511C" w:rsidRPr="00B921C5" w:rsidRDefault="000F511C" w:rsidP="00127C17">
      <w:pPr>
        <w:rPr>
          <w:rFonts w:ascii="Arial" w:hAnsi="Arial" w:cs="Arial"/>
          <w:sz w:val="24"/>
          <w:szCs w:val="24"/>
        </w:rPr>
      </w:pPr>
      <w:r w:rsidRPr="00B921C5">
        <w:rPr>
          <w:rFonts w:ascii="Arial" w:hAnsi="Arial" w:cs="Arial"/>
          <w:sz w:val="24"/>
          <w:szCs w:val="24"/>
        </w:rPr>
        <w:t xml:space="preserve">All staff have been trained in the statistical disclosure control methods appropriate for the data they analyse. </w:t>
      </w:r>
    </w:p>
    <w:p w14:paraId="308537A1" w14:textId="516A3200" w:rsidR="00456DD5" w:rsidRPr="00B921C5" w:rsidRDefault="00456DD5" w:rsidP="00F5754C">
      <w:pPr>
        <w:pStyle w:val="Heading2"/>
        <w:rPr>
          <w:rFonts w:ascii="Arial" w:hAnsi="Arial" w:cs="Arial"/>
          <w:sz w:val="24"/>
          <w:szCs w:val="24"/>
        </w:rPr>
      </w:pPr>
      <w:r w:rsidRPr="00B921C5">
        <w:rPr>
          <w:rFonts w:ascii="Arial" w:hAnsi="Arial" w:cs="Arial"/>
          <w:sz w:val="24"/>
          <w:szCs w:val="24"/>
        </w:rPr>
        <w:t>Accredited researcher training</w:t>
      </w:r>
    </w:p>
    <w:p w14:paraId="794024B8" w14:textId="017A59BC" w:rsidR="009F1F64" w:rsidRPr="00B921C5" w:rsidRDefault="009F1F64" w:rsidP="00F5754C">
      <w:pPr>
        <w:rPr>
          <w:rFonts w:ascii="Arial" w:hAnsi="Arial" w:cs="Arial"/>
          <w:sz w:val="24"/>
          <w:szCs w:val="24"/>
        </w:rPr>
      </w:pPr>
      <w:r w:rsidRPr="00B921C5">
        <w:rPr>
          <w:rFonts w:ascii="Arial" w:hAnsi="Arial" w:cs="Arial"/>
          <w:sz w:val="24"/>
          <w:szCs w:val="24"/>
        </w:rPr>
        <w:t xml:space="preserve">Analysts who carry out research on the </w:t>
      </w:r>
      <w:r w:rsidR="004A7D12" w:rsidRPr="00B921C5">
        <w:rPr>
          <w:rFonts w:ascii="Arial" w:hAnsi="Arial" w:cs="Arial"/>
          <w:sz w:val="24"/>
          <w:szCs w:val="24"/>
        </w:rPr>
        <w:t>Longit</w:t>
      </w:r>
      <w:r w:rsidR="00FB251F" w:rsidRPr="00B921C5">
        <w:rPr>
          <w:rFonts w:ascii="Arial" w:hAnsi="Arial" w:cs="Arial"/>
          <w:sz w:val="24"/>
          <w:szCs w:val="24"/>
        </w:rPr>
        <w:t>udinal Education Outcomes research dataset must be accredited researchers. A large part of the training required to gain accreditation focuses on statistical disclosure control and ensuring safe use of data</w:t>
      </w:r>
      <w:r w:rsidR="00DA6241" w:rsidRPr="00B921C5">
        <w:rPr>
          <w:rFonts w:ascii="Arial" w:hAnsi="Arial" w:cs="Arial"/>
          <w:sz w:val="24"/>
          <w:szCs w:val="24"/>
        </w:rPr>
        <w:t xml:space="preserve"> in accordance with the </w:t>
      </w:r>
      <w:r w:rsidR="00BD69FA" w:rsidRPr="00B921C5">
        <w:rPr>
          <w:rFonts w:ascii="Arial" w:hAnsi="Arial" w:cs="Arial"/>
          <w:sz w:val="24"/>
          <w:szCs w:val="24"/>
        </w:rPr>
        <w:t>Five Safes framework developed by ONS</w:t>
      </w:r>
      <w:r w:rsidR="00BB2917" w:rsidRPr="00B921C5">
        <w:rPr>
          <w:rFonts w:ascii="Arial" w:hAnsi="Arial" w:cs="Arial"/>
          <w:sz w:val="24"/>
          <w:szCs w:val="24"/>
        </w:rPr>
        <w:t>.</w:t>
      </w:r>
    </w:p>
    <w:p w14:paraId="6F4C914E" w14:textId="24B098C2" w:rsidR="00BB2917" w:rsidRPr="00B921C5" w:rsidRDefault="0017261E" w:rsidP="0017261E">
      <w:pPr>
        <w:pStyle w:val="ListParagraph"/>
        <w:numPr>
          <w:ilvl w:val="0"/>
          <w:numId w:val="1"/>
        </w:numPr>
        <w:rPr>
          <w:rFonts w:ascii="Arial" w:hAnsi="Arial" w:cs="Arial"/>
          <w:sz w:val="24"/>
          <w:szCs w:val="24"/>
        </w:rPr>
      </w:pPr>
      <w:r w:rsidRPr="00B921C5">
        <w:rPr>
          <w:rFonts w:ascii="Arial" w:hAnsi="Arial" w:cs="Arial"/>
          <w:sz w:val="24"/>
          <w:szCs w:val="24"/>
        </w:rPr>
        <w:t>Safe people</w:t>
      </w:r>
    </w:p>
    <w:p w14:paraId="4563F554" w14:textId="43610F42" w:rsidR="0017261E" w:rsidRPr="00B921C5" w:rsidRDefault="0017261E" w:rsidP="0017261E">
      <w:pPr>
        <w:pStyle w:val="ListParagraph"/>
        <w:numPr>
          <w:ilvl w:val="0"/>
          <w:numId w:val="1"/>
        </w:numPr>
        <w:rPr>
          <w:rFonts w:ascii="Arial" w:hAnsi="Arial" w:cs="Arial"/>
          <w:sz w:val="24"/>
          <w:szCs w:val="24"/>
        </w:rPr>
      </w:pPr>
      <w:r w:rsidRPr="00B921C5">
        <w:rPr>
          <w:rFonts w:ascii="Arial" w:hAnsi="Arial" w:cs="Arial"/>
          <w:sz w:val="24"/>
          <w:szCs w:val="24"/>
        </w:rPr>
        <w:t>Safe projects</w:t>
      </w:r>
    </w:p>
    <w:p w14:paraId="525989C0" w14:textId="68EAE90A" w:rsidR="0017261E" w:rsidRPr="00B921C5" w:rsidRDefault="0017261E" w:rsidP="0017261E">
      <w:pPr>
        <w:pStyle w:val="ListParagraph"/>
        <w:numPr>
          <w:ilvl w:val="0"/>
          <w:numId w:val="1"/>
        </w:numPr>
        <w:rPr>
          <w:rFonts w:ascii="Arial" w:hAnsi="Arial" w:cs="Arial"/>
          <w:sz w:val="24"/>
          <w:szCs w:val="24"/>
        </w:rPr>
      </w:pPr>
      <w:r w:rsidRPr="00B921C5">
        <w:rPr>
          <w:rFonts w:ascii="Arial" w:hAnsi="Arial" w:cs="Arial"/>
          <w:sz w:val="24"/>
          <w:szCs w:val="24"/>
        </w:rPr>
        <w:t>Safe settings</w:t>
      </w:r>
    </w:p>
    <w:p w14:paraId="38515EFD" w14:textId="2E3C0904" w:rsidR="0017261E" w:rsidRPr="00B921C5" w:rsidRDefault="0017261E" w:rsidP="0017261E">
      <w:pPr>
        <w:pStyle w:val="ListParagraph"/>
        <w:numPr>
          <w:ilvl w:val="0"/>
          <w:numId w:val="1"/>
        </w:numPr>
        <w:rPr>
          <w:rFonts w:ascii="Arial" w:hAnsi="Arial" w:cs="Arial"/>
          <w:sz w:val="24"/>
          <w:szCs w:val="24"/>
        </w:rPr>
      </w:pPr>
      <w:r w:rsidRPr="00B921C5">
        <w:rPr>
          <w:rFonts w:ascii="Arial" w:hAnsi="Arial" w:cs="Arial"/>
          <w:sz w:val="24"/>
          <w:szCs w:val="24"/>
        </w:rPr>
        <w:t>Safe outputs</w:t>
      </w:r>
    </w:p>
    <w:p w14:paraId="6A18107F" w14:textId="1BE8FE5F" w:rsidR="00F5754C" w:rsidRPr="00B921C5" w:rsidRDefault="4C19A9FF" w:rsidP="00F5754C">
      <w:pPr>
        <w:pStyle w:val="ListParagraph"/>
        <w:numPr>
          <w:ilvl w:val="0"/>
          <w:numId w:val="1"/>
        </w:numPr>
        <w:rPr>
          <w:rFonts w:ascii="Arial" w:hAnsi="Arial" w:cs="Arial"/>
          <w:sz w:val="24"/>
          <w:szCs w:val="24"/>
        </w:rPr>
      </w:pPr>
      <w:r w:rsidRPr="707E20CB">
        <w:rPr>
          <w:rFonts w:ascii="Arial" w:hAnsi="Arial" w:cs="Arial"/>
          <w:sz w:val="24"/>
          <w:szCs w:val="24"/>
        </w:rPr>
        <w:t>Safe data</w:t>
      </w:r>
    </w:p>
    <w:p w14:paraId="55ECA64E" w14:textId="40FFACC5" w:rsidR="095FCB46" w:rsidRDefault="12560E37" w:rsidP="707E20CB">
      <w:pPr>
        <w:rPr>
          <w:rFonts w:ascii="Arial" w:hAnsi="Arial" w:cs="Arial"/>
          <w:sz w:val="24"/>
          <w:szCs w:val="24"/>
        </w:rPr>
      </w:pPr>
      <w:r w:rsidRPr="534748DB">
        <w:rPr>
          <w:rFonts w:ascii="Arial" w:hAnsi="Arial" w:cs="Arial"/>
          <w:sz w:val="24"/>
          <w:szCs w:val="24"/>
        </w:rPr>
        <w:t xml:space="preserve">Accreditation training includes </w:t>
      </w:r>
      <w:r w:rsidR="1BF93EBA" w:rsidRPr="534748DB">
        <w:rPr>
          <w:rFonts w:ascii="Arial" w:hAnsi="Arial" w:cs="Arial"/>
          <w:sz w:val="24"/>
          <w:szCs w:val="24"/>
        </w:rPr>
        <w:t>an</w:t>
      </w:r>
      <w:r w:rsidRPr="534748DB">
        <w:rPr>
          <w:rFonts w:ascii="Arial" w:hAnsi="Arial" w:cs="Arial"/>
          <w:sz w:val="24"/>
          <w:szCs w:val="24"/>
        </w:rPr>
        <w:t xml:space="preserve"> element of formal </w:t>
      </w:r>
      <w:proofErr w:type="gramStart"/>
      <w:r w:rsidRPr="534748DB">
        <w:rPr>
          <w:rFonts w:ascii="Arial" w:hAnsi="Arial" w:cs="Arial"/>
          <w:sz w:val="24"/>
          <w:szCs w:val="24"/>
        </w:rPr>
        <w:t>testing</w:t>
      </w:r>
      <w:proofErr w:type="gramEnd"/>
      <w:r w:rsidRPr="534748DB">
        <w:rPr>
          <w:rFonts w:ascii="Arial" w:hAnsi="Arial" w:cs="Arial"/>
          <w:sz w:val="24"/>
          <w:szCs w:val="24"/>
        </w:rPr>
        <w:t xml:space="preserve"> and the accreditation is valid for a period of five years, after which accredited researchers must undergo refresher training to ensure they remain aware of their obligations to access data safely and lawfu</w:t>
      </w:r>
      <w:r w:rsidR="1D4891DE" w:rsidRPr="534748DB">
        <w:rPr>
          <w:rFonts w:ascii="Arial" w:hAnsi="Arial" w:cs="Arial"/>
          <w:sz w:val="24"/>
          <w:szCs w:val="24"/>
        </w:rPr>
        <w:t xml:space="preserve">lly. </w:t>
      </w:r>
    </w:p>
    <w:p w14:paraId="19EE4403" w14:textId="77777777" w:rsidR="00127C17" w:rsidRPr="00B921C5" w:rsidRDefault="00127C17" w:rsidP="00C441B0">
      <w:pPr>
        <w:pStyle w:val="Heading2"/>
        <w:rPr>
          <w:rFonts w:ascii="Arial" w:hAnsi="Arial" w:cs="Arial"/>
          <w:sz w:val="24"/>
          <w:szCs w:val="24"/>
        </w:rPr>
      </w:pPr>
      <w:r w:rsidRPr="00B921C5">
        <w:rPr>
          <w:rFonts w:ascii="Arial" w:hAnsi="Arial" w:cs="Arial"/>
          <w:sz w:val="24"/>
          <w:szCs w:val="24"/>
        </w:rPr>
        <w:t>Freedom of Information Act (FOIA)</w:t>
      </w:r>
    </w:p>
    <w:p w14:paraId="64B3D9D0" w14:textId="733BF824" w:rsidR="00127C17" w:rsidRPr="00B921C5" w:rsidRDefault="00127C17" w:rsidP="00127C17">
      <w:pPr>
        <w:rPr>
          <w:rFonts w:ascii="Arial" w:hAnsi="Arial" w:cs="Arial"/>
          <w:sz w:val="24"/>
          <w:szCs w:val="24"/>
        </w:rPr>
      </w:pPr>
      <w:r w:rsidRPr="00B921C5">
        <w:rPr>
          <w:rFonts w:ascii="Arial" w:hAnsi="Arial" w:cs="Arial"/>
          <w:sz w:val="24"/>
          <w:szCs w:val="24"/>
        </w:rPr>
        <w:t>While requests under FOIA are treated on a case-by-case basis, the presumption is that requests for individual statistical records will be rejected. The legislation contains exemptions and processes that protect confidential information. Guidance on D</w:t>
      </w:r>
      <w:r w:rsidR="00C441B0" w:rsidRPr="00B921C5">
        <w:rPr>
          <w:rFonts w:ascii="Arial" w:hAnsi="Arial" w:cs="Arial"/>
          <w:sz w:val="24"/>
          <w:szCs w:val="24"/>
        </w:rPr>
        <w:t>f</w:t>
      </w:r>
      <w:r w:rsidRPr="00B921C5">
        <w:rPr>
          <w:rFonts w:ascii="Arial" w:hAnsi="Arial" w:cs="Arial"/>
          <w:sz w:val="24"/>
          <w:szCs w:val="24"/>
        </w:rPr>
        <w:t>E and the Freedom of Information Act can be found at</w:t>
      </w:r>
    </w:p>
    <w:p w14:paraId="62B7FFA4" w14:textId="7AA3BDE8" w:rsidR="00127C17" w:rsidRPr="00B921C5" w:rsidRDefault="00127C17" w:rsidP="00127C17">
      <w:pPr>
        <w:rPr>
          <w:rFonts w:ascii="Arial" w:hAnsi="Arial" w:cs="Arial"/>
          <w:sz w:val="24"/>
          <w:szCs w:val="24"/>
        </w:rPr>
      </w:pPr>
      <w:hyperlink r:id="rId6" w:history="1">
        <w:r w:rsidRPr="00B921C5">
          <w:rPr>
            <w:rStyle w:val="Hyperlink"/>
            <w:rFonts w:ascii="Arial" w:hAnsi="Arial" w:cs="Arial"/>
            <w:sz w:val="24"/>
            <w:szCs w:val="24"/>
          </w:rPr>
          <w:t>http://www.DfEni.gov.uk/index/freedom-of-information.htm</w:t>
        </w:r>
      </w:hyperlink>
    </w:p>
    <w:p w14:paraId="47D712D1" w14:textId="1E6B396B" w:rsidR="00127C17" w:rsidRPr="00B921C5" w:rsidRDefault="00127C17" w:rsidP="00C441B0">
      <w:pPr>
        <w:pStyle w:val="Heading2"/>
        <w:rPr>
          <w:rFonts w:ascii="Arial" w:hAnsi="Arial" w:cs="Arial"/>
          <w:sz w:val="24"/>
          <w:szCs w:val="24"/>
        </w:rPr>
      </w:pPr>
      <w:r w:rsidRPr="00B921C5">
        <w:rPr>
          <w:rFonts w:ascii="Arial" w:hAnsi="Arial" w:cs="Arial"/>
          <w:sz w:val="24"/>
          <w:szCs w:val="24"/>
        </w:rPr>
        <w:t>Data Protection</w:t>
      </w:r>
    </w:p>
    <w:p w14:paraId="46F9B8C6" w14:textId="39C28D58" w:rsidR="00E053AE" w:rsidRPr="00B921C5" w:rsidRDefault="00E053AE" w:rsidP="00E053AE">
      <w:pPr>
        <w:rPr>
          <w:rFonts w:ascii="Arial" w:hAnsi="Arial" w:cs="Arial"/>
          <w:sz w:val="24"/>
          <w:szCs w:val="24"/>
        </w:rPr>
      </w:pPr>
      <w:r w:rsidRPr="00B921C5">
        <w:rPr>
          <w:rFonts w:ascii="Arial" w:hAnsi="Arial" w:cs="Arial"/>
          <w:sz w:val="24"/>
          <w:szCs w:val="24"/>
        </w:rPr>
        <w:t>General Data Protection Regulation (GDPR) and the Data Protection Act 2018 control how personal information is used</w:t>
      </w:r>
      <w:r w:rsidR="00580B86" w:rsidRPr="00B921C5">
        <w:rPr>
          <w:rFonts w:ascii="Arial" w:hAnsi="Arial" w:cs="Arial"/>
          <w:sz w:val="24"/>
          <w:szCs w:val="24"/>
        </w:rPr>
        <w:t xml:space="preserve"> in DfE.</w:t>
      </w:r>
      <w:r w:rsidR="004225BE" w:rsidRPr="00B921C5">
        <w:rPr>
          <w:rFonts w:ascii="Arial" w:hAnsi="Arial" w:cs="Arial"/>
          <w:sz w:val="24"/>
          <w:szCs w:val="24"/>
        </w:rPr>
        <w:t xml:space="preserve"> This includes the processing of data for statistical purposes.</w:t>
      </w:r>
    </w:p>
    <w:p w14:paraId="06AA9A97" w14:textId="524D2F27" w:rsidR="00394B93" w:rsidRPr="00B921C5" w:rsidRDefault="00580B86">
      <w:pPr>
        <w:rPr>
          <w:rFonts w:ascii="Arial" w:hAnsi="Arial" w:cs="Arial"/>
          <w:sz w:val="24"/>
          <w:szCs w:val="24"/>
        </w:rPr>
      </w:pPr>
      <w:hyperlink r:id="rId7" w:history="1">
        <w:r w:rsidRPr="00B921C5">
          <w:rPr>
            <w:rStyle w:val="Hyperlink"/>
            <w:rFonts w:ascii="Arial" w:hAnsi="Arial" w:cs="Arial"/>
            <w:sz w:val="24"/>
            <w:szCs w:val="24"/>
          </w:rPr>
          <w:t>DfE Privacy Notice | Department for the Economy</w:t>
        </w:r>
      </w:hyperlink>
    </w:p>
    <w:sectPr w:rsidR="00394B93" w:rsidRPr="00B92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36050"/>
    <w:multiLevelType w:val="hybridMultilevel"/>
    <w:tmpl w:val="4EC4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FD07DF"/>
    <w:multiLevelType w:val="multilevel"/>
    <w:tmpl w:val="5EE2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A8762F"/>
    <w:multiLevelType w:val="hybridMultilevel"/>
    <w:tmpl w:val="853E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316762">
    <w:abstractNumId w:val="0"/>
  </w:num>
  <w:num w:numId="2" w16cid:durableId="1468473924">
    <w:abstractNumId w:val="2"/>
  </w:num>
  <w:num w:numId="3" w16cid:durableId="696856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C17"/>
    <w:rsid w:val="00030E74"/>
    <w:rsid w:val="00054D35"/>
    <w:rsid w:val="00057120"/>
    <w:rsid w:val="00080E75"/>
    <w:rsid w:val="000F511C"/>
    <w:rsid w:val="00103D84"/>
    <w:rsid w:val="00127C17"/>
    <w:rsid w:val="0017261E"/>
    <w:rsid w:val="001B4F1F"/>
    <w:rsid w:val="001B7668"/>
    <w:rsid w:val="001E1681"/>
    <w:rsid w:val="001F5F53"/>
    <w:rsid w:val="00216A13"/>
    <w:rsid w:val="002316E0"/>
    <w:rsid w:val="00243043"/>
    <w:rsid w:val="00261FD4"/>
    <w:rsid w:val="00263BE8"/>
    <w:rsid w:val="0028262C"/>
    <w:rsid w:val="002934DB"/>
    <w:rsid w:val="00295383"/>
    <w:rsid w:val="002C270D"/>
    <w:rsid w:val="002D008E"/>
    <w:rsid w:val="00303FEE"/>
    <w:rsid w:val="0033106F"/>
    <w:rsid w:val="003437E8"/>
    <w:rsid w:val="00343FC4"/>
    <w:rsid w:val="003731BB"/>
    <w:rsid w:val="00394B93"/>
    <w:rsid w:val="003E31DE"/>
    <w:rsid w:val="003F5C63"/>
    <w:rsid w:val="004225BE"/>
    <w:rsid w:val="004273D6"/>
    <w:rsid w:val="00456DD5"/>
    <w:rsid w:val="004631A0"/>
    <w:rsid w:val="004A7D12"/>
    <w:rsid w:val="004B064A"/>
    <w:rsid w:val="004B0A6D"/>
    <w:rsid w:val="00572077"/>
    <w:rsid w:val="00576224"/>
    <w:rsid w:val="00580B86"/>
    <w:rsid w:val="00590D0F"/>
    <w:rsid w:val="005C7626"/>
    <w:rsid w:val="006001FD"/>
    <w:rsid w:val="00603434"/>
    <w:rsid w:val="0060524D"/>
    <w:rsid w:val="00637916"/>
    <w:rsid w:val="0069370B"/>
    <w:rsid w:val="006B117C"/>
    <w:rsid w:val="006E2AB3"/>
    <w:rsid w:val="006F67AF"/>
    <w:rsid w:val="00701D78"/>
    <w:rsid w:val="007305B6"/>
    <w:rsid w:val="00733796"/>
    <w:rsid w:val="00764A5D"/>
    <w:rsid w:val="00780D87"/>
    <w:rsid w:val="00791091"/>
    <w:rsid w:val="007B5F23"/>
    <w:rsid w:val="007F1C08"/>
    <w:rsid w:val="00813D5D"/>
    <w:rsid w:val="008154E2"/>
    <w:rsid w:val="00821281"/>
    <w:rsid w:val="00837F89"/>
    <w:rsid w:val="00886217"/>
    <w:rsid w:val="00892DD8"/>
    <w:rsid w:val="008D36A3"/>
    <w:rsid w:val="008D42E2"/>
    <w:rsid w:val="009053AA"/>
    <w:rsid w:val="00935853"/>
    <w:rsid w:val="009C729A"/>
    <w:rsid w:val="009D5988"/>
    <w:rsid w:val="009F1F64"/>
    <w:rsid w:val="00A714F6"/>
    <w:rsid w:val="00A75421"/>
    <w:rsid w:val="00AC6C40"/>
    <w:rsid w:val="00AD0EDD"/>
    <w:rsid w:val="00AD33F4"/>
    <w:rsid w:val="00B14251"/>
    <w:rsid w:val="00B5420C"/>
    <w:rsid w:val="00B8688A"/>
    <w:rsid w:val="00B921C5"/>
    <w:rsid w:val="00BB2917"/>
    <w:rsid w:val="00BB505B"/>
    <w:rsid w:val="00BB6206"/>
    <w:rsid w:val="00BD69FA"/>
    <w:rsid w:val="00BD7B85"/>
    <w:rsid w:val="00C2307A"/>
    <w:rsid w:val="00C3570B"/>
    <w:rsid w:val="00C441B0"/>
    <w:rsid w:val="00C50A54"/>
    <w:rsid w:val="00C81DCE"/>
    <w:rsid w:val="00C873B1"/>
    <w:rsid w:val="00CE72C9"/>
    <w:rsid w:val="00CF044C"/>
    <w:rsid w:val="00D12416"/>
    <w:rsid w:val="00D13879"/>
    <w:rsid w:val="00D46C1C"/>
    <w:rsid w:val="00DA6241"/>
    <w:rsid w:val="00DF16F7"/>
    <w:rsid w:val="00DF508B"/>
    <w:rsid w:val="00E053AE"/>
    <w:rsid w:val="00E32708"/>
    <w:rsid w:val="00E42D16"/>
    <w:rsid w:val="00E944BE"/>
    <w:rsid w:val="00EC7D50"/>
    <w:rsid w:val="00EF6AE5"/>
    <w:rsid w:val="00F07246"/>
    <w:rsid w:val="00F157B4"/>
    <w:rsid w:val="00F32ED8"/>
    <w:rsid w:val="00F5754C"/>
    <w:rsid w:val="00F71431"/>
    <w:rsid w:val="00F8406F"/>
    <w:rsid w:val="00FB05A4"/>
    <w:rsid w:val="00FB251F"/>
    <w:rsid w:val="00FE773B"/>
    <w:rsid w:val="01F21DC9"/>
    <w:rsid w:val="021C8D4E"/>
    <w:rsid w:val="042C760C"/>
    <w:rsid w:val="07784B0E"/>
    <w:rsid w:val="087FCA8A"/>
    <w:rsid w:val="095FCB46"/>
    <w:rsid w:val="0E525C4E"/>
    <w:rsid w:val="12560E37"/>
    <w:rsid w:val="152635A0"/>
    <w:rsid w:val="15BD6BC7"/>
    <w:rsid w:val="1656A8F3"/>
    <w:rsid w:val="1BF93EBA"/>
    <w:rsid w:val="1D0BEDAA"/>
    <w:rsid w:val="1D10CCFD"/>
    <w:rsid w:val="1D4891DE"/>
    <w:rsid w:val="22480375"/>
    <w:rsid w:val="26F556F5"/>
    <w:rsid w:val="28B4D94A"/>
    <w:rsid w:val="29242178"/>
    <w:rsid w:val="30355CC2"/>
    <w:rsid w:val="33A194D6"/>
    <w:rsid w:val="370984AF"/>
    <w:rsid w:val="384D7867"/>
    <w:rsid w:val="39D3BDAA"/>
    <w:rsid w:val="3ABA74AD"/>
    <w:rsid w:val="3DF616EB"/>
    <w:rsid w:val="3FB6A93B"/>
    <w:rsid w:val="428B6D9E"/>
    <w:rsid w:val="447E36CE"/>
    <w:rsid w:val="45DDB710"/>
    <w:rsid w:val="47695C3F"/>
    <w:rsid w:val="479C90F4"/>
    <w:rsid w:val="48C45374"/>
    <w:rsid w:val="4C19A9FF"/>
    <w:rsid w:val="4CDA876C"/>
    <w:rsid w:val="4CDADA20"/>
    <w:rsid w:val="534748DB"/>
    <w:rsid w:val="56238556"/>
    <w:rsid w:val="56B845C1"/>
    <w:rsid w:val="57E7ECB0"/>
    <w:rsid w:val="58479567"/>
    <w:rsid w:val="5993D0BD"/>
    <w:rsid w:val="5AAF5541"/>
    <w:rsid w:val="5B0D7A95"/>
    <w:rsid w:val="5C5A4026"/>
    <w:rsid w:val="5C81E107"/>
    <w:rsid w:val="5F1926A5"/>
    <w:rsid w:val="5FF4099E"/>
    <w:rsid w:val="61E4DB22"/>
    <w:rsid w:val="62262782"/>
    <w:rsid w:val="655514A7"/>
    <w:rsid w:val="67A75A45"/>
    <w:rsid w:val="685E3157"/>
    <w:rsid w:val="688EB48B"/>
    <w:rsid w:val="6A8C8C1E"/>
    <w:rsid w:val="6B575744"/>
    <w:rsid w:val="6D59E0D2"/>
    <w:rsid w:val="707E20CB"/>
    <w:rsid w:val="74A83932"/>
    <w:rsid w:val="7629F94E"/>
    <w:rsid w:val="76858D49"/>
    <w:rsid w:val="76BF1C98"/>
    <w:rsid w:val="789BFE40"/>
    <w:rsid w:val="7BE13712"/>
    <w:rsid w:val="7C1EBBEF"/>
    <w:rsid w:val="7DEE1BC4"/>
    <w:rsid w:val="7F8C2E95"/>
    <w:rsid w:val="7FF93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7FC3"/>
  <w15:chartTrackingRefBased/>
  <w15:docId w15:val="{01EA526B-4CDF-4148-8FB3-A642992D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7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7C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C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C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C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C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C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C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C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7C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7C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C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C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C17"/>
    <w:rPr>
      <w:rFonts w:eastAsiaTheme="majorEastAsia" w:cstheme="majorBidi"/>
      <w:color w:val="272727" w:themeColor="text1" w:themeTint="D8"/>
    </w:rPr>
  </w:style>
  <w:style w:type="paragraph" w:styleId="Title">
    <w:name w:val="Title"/>
    <w:basedOn w:val="Normal"/>
    <w:next w:val="Normal"/>
    <w:link w:val="TitleChar"/>
    <w:uiPriority w:val="10"/>
    <w:qFormat/>
    <w:rsid w:val="00127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C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C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C17"/>
    <w:pPr>
      <w:spacing w:before="160"/>
      <w:jc w:val="center"/>
    </w:pPr>
    <w:rPr>
      <w:i/>
      <w:iCs/>
      <w:color w:val="404040" w:themeColor="text1" w:themeTint="BF"/>
    </w:rPr>
  </w:style>
  <w:style w:type="character" w:customStyle="1" w:styleId="QuoteChar">
    <w:name w:val="Quote Char"/>
    <w:basedOn w:val="DefaultParagraphFont"/>
    <w:link w:val="Quote"/>
    <w:uiPriority w:val="29"/>
    <w:rsid w:val="00127C17"/>
    <w:rPr>
      <w:i/>
      <w:iCs/>
      <w:color w:val="404040" w:themeColor="text1" w:themeTint="BF"/>
    </w:rPr>
  </w:style>
  <w:style w:type="paragraph" w:styleId="ListParagraph">
    <w:name w:val="List Paragraph"/>
    <w:basedOn w:val="Normal"/>
    <w:uiPriority w:val="34"/>
    <w:qFormat/>
    <w:rsid w:val="00127C17"/>
    <w:pPr>
      <w:ind w:left="720"/>
      <w:contextualSpacing/>
    </w:pPr>
  </w:style>
  <w:style w:type="character" w:styleId="IntenseEmphasis">
    <w:name w:val="Intense Emphasis"/>
    <w:basedOn w:val="DefaultParagraphFont"/>
    <w:uiPriority w:val="21"/>
    <w:qFormat/>
    <w:rsid w:val="00127C17"/>
    <w:rPr>
      <w:i/>
      <w:iCs/>
      <w:color w:val="0F4761" w:themeColor="accent1" w:themeShade="BF"/>
    </w:rPr>
  </w:style>
  <w:style w:type="paragraph" w:styleId="IntenseQuote">
    <w:name w:val="Intense Quote"/>
    <w:basedOn w:val="Normal"/>
    <w:next w:val="Normal"/>
    <w:link w:val="IntenseQuoteChar"/>
    <w:uiPriority w:val="30"/>
    <w:qFormat/>
    <w:rsid w:val="00127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C17"/>
    <w:rPr>
      <w:i/>
      <w:iCs/>
      <w:color w:val="0F4761" w:themeColor="accent1" w:themeShade="BF"/>
    </w:rPr>
  </w:style>
  <w:style w:type="character" w:styleId="IntenseReference">
    <w:name w:val="Intense Reference"/>
    <w:basedOn w:val="DefaultParagraphFont"/>
    <w:uiPriority w:val="32"/>
    <w:qFormat/>
    <w:rsid w:val="00127C17"/>
    <w:rPr>
      <w:b/>
      <w:bCs/>
      <w:smallCaps/>
      <w:color w:val="0F4761" w:themeColor="accent1" w:themeShade="BF"/>
      <w:spacing w:val="5"/>
    </w:rPr>
  </w:style>
  <w:style w:type="table" w:styleId="TableGrid">
    <w:name w:val="Table Grid"/>
    <w:basedOn w:val="TableNormal"/>
    <w:uiPriority w:val="39"/>
    <w:rsid w:val="00E32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6DD5"/>
    <w:rPr>
      <w:color w:val="467886" w:themeColor="hyperlink"/>
      <w:u w:val="single"/>
    </w:rPr>
  </w:style>
  <w:style w:type="character" w:styleId="UnresolvedMention">
    <w:name w:val="Unresolved Mention"/>
    <w:basedOn w:val="DefaultParagraphFont"/>
    <w:uiPriority w:val="99"/>
    <w:semiHidden/>
    <w:unhideWhenUsed/>
    <w:rsid w:val="00456DD5"/>
    <w:rPr>
      <w:color w:val="605E5C"/>
      <w:shd w:val="clear" w:color="auto" w:fill="E1DFDD"/>
    </w:rPr>
  </w:style>
  <w:style w:type="character" w:styleId="CommentReference">
    <w:name w:val="annotation reference"/>
    <w:basedOn w:val="DefaultParagraphFont"/>
    <w:uiPriority w:val="99"/>
    <w:semiHidden/>
    <w:unhideWhenUsed/>
    <w:rsid w:val="002316E0"/>
    <w:rPr>
      <w:sz w:val="16"/>
      <w:szCs w:val="16"/>
    </w:rPr>
  </w:style>
  <w:style w:type="paragraph" w:styleId="CommentText">
    <w:name w:val="annotation text"/>
    <w:basedOn w:val="Normal"/>
    <w:link w:val="CommentTextChar"/>
    <w:uiPriority w:val="99"/>
    <w:unhideWhenUsed/>
    <w:rsid w:val="002316E0"/>
    <w:pPr>
      <w:spacing w:line="240" w:lineRule="auto"/>
    </w:pPr>
    <w:rPr>
      <w:sz w:val="20"/>
      <w:szCs w:val="20"/>
    </w:rPr>
  </w:style>
  <w:style w:type="character" w:customStyle="1" w:styleId="CommentTextChar">
    <w:name w:val="Comment Text Char"/>
    <w:basedOn w:val="DefaultParagraphFont"/>
    <w:link w:val="CommentText"/>
    <w:uiPriority w:val="99"/>
    <w:rsid w:val="002316E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onomy-ni.gov.uk/ga/articles/dfe-privacy-no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onomy-ni.gov.uk/articles/how-make-freedom-information-foi-request" TargetMode="External"/><Relationship Id="rId5" Type="http://schemas.openxmlformats.org/officeDocument/2006/relationships/hyperlink" Target="https://www.gov.uk/government/statistics/sub-national-gas-consumption-statistics-in-northern-irelan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7a13aea-9437-4db7-a22b-cfaa4ce33b6e}" enabled="0" method="" siteId="{e7a13aea-9437-4db7-a22b-cfaa4ce33b6e}"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1287</Words>
  <Characters>7441</Characters>
  <Application>Microsoft Office Word</Application>
  <DocSecurity>0</DocSecurity>
  <Lines>256</Lines>
  <Paragraphs>77</Paragraphs>
  <ScaleCrop>false</ScaleCrop>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Cathryn</dc:creator>
  <cp:keywords/>
  <dc:description/>
  <cp:lastModifiedBy>Blair, Cathryn</cp:lastModifiedBy>
  <cp:revision>9</cp:revision>
  <dcterms:created xsi:type="dcterms:W3CDTF">2026-05-26T03:35:00Z</dcterms:created>
  <dcterms:modified xsi:type="dcterms:W3CDTF">2026-06-24T13:43:00Z</dcterms:modified>
</cp:coreProperties>
</file>