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7777777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0DE879D6">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The form will provide a record of the factors taken into account if a policy is screened out, or excluded for EQIA.  It will provide a basis for quarterly consultation on the outcome of the screening exercise, and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5A480BF1" w14:textId="64C5C2F0" w:rsidR="00A726CD" w:rsidRPr="00A726CD" w:rsidRDefault="004A67C3" w:rsidP="00A726CD">
      <w:r>
        <w:rPr>
          <w:rFonts w:cs="Arial"/>
          <w:sz w:val="28"/>
          <w:szCs w:val="28"/>
        </w:rPr>
        <w:t>Geothermal policy for Northern Ireland</w:t>
      </w:r>
    </w:p>
    <w:p w14:paraId="18FEF50B" w14:textId="77777777" w:rsidR="00A726CD" w:rsidRPr="00A726CD" w:rsidRDefault="00A726CD" w:rsidP="00A726CD">
      <w:pPr>
        <w:rPr>
          <w:rFonts w:cs="Arial"/>
          <w:sz w:val="28"/>
          <w:szCs w:val="28"/>
        </w:rPr>
      </w:pPr>
    </w:p>
    <w:p w14:paraId="080B6E55" w14:textId="77777777" w:rsidR="00A726CD" w:rsidRPr="00A726CD" w:rsidRDefault="00A726CD" w:rsidP="00A726CD">
      <w:pPr>
        <w:rPr>
          <w:rFonts w:cs="Arial"/>
          <w:sz w:val="28"/>
          <w:szCs w:val="28"/>
        </w:rPr>
      </w:pPr>
      <w:r w:rsidRPr="00A726CD">
        <w:rPr>
          <w:rFonts w:cs="Arial"/>
          <w:sz w:val="28"/>
          <w:szCs w:val="28"/>
        </w:rPr>
        <w:t>Is this an existing, revised or a new policy?</w:t>
      </w:r>
    </w:p>
    <w:p w14:paraId="3994635C" w14:textId="77777777" w:rsidR="00A726CD" w:rsidRPr="00A726CD" w:rsidRDefault="00A726CD" w:rsidP="00A726CD">
      <w:pPr>
        <w:rPr>
          <w:rFonts w:cs="Arial"/>
          <w:sz w:val="28"/>
          <w:szCs w:val="28"/>
        </w:rPr>
      </w:pPr>
    </w:p>
    <w:p w14:paraId="0CB487E8" w14:textId="01E86A93" w:rsidR="00A726CD" w:rsidRPr="00A726CD" w:rsidRDefault="00232E26" w:rsidP="00A726CD">
      <w:r>
        <w:rPr>
          <w:rFonts w:cs="Arial"/>
          <w:sz w:val="28"/>
          <w:szCs w:val="28"/>
        </w:rPr>
        <w:t>New</w:t>
      </w:r>
      <w:r w:rsidR="000179A8">
        <w:rPr>
          <w:rFonts w:cs="Arial"/>
          <w:sz w:val="28"/>
          <w:szCs w:val="28"/>
        </w:rPr>
        <w:t xml:space="preserve"> policy</w:t>
      </w:r>
    </w:p>
    <w:p w14:paraId="04CE8DB3" w14:textId="77777777" w:rsidR="00A726CD" w:rsidRPr="00A726CD" w:rsidRDefault="00A726CD"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Default="00A726CD" w:rsidP="00A726CD">
      <w:pPr>
        <w:rPr>
          <w:rFonts w:cs="Arial"/>
          <w:sz w:val="28"/>
          <w:szCs w:val="28"/>
        </w:rPr>
      </w:pPr>
    </w:p>
    <w:p w14:paraId="3FB04425" w14:textId="179429E9" w:rsidR="00232E26" w:rsidRPr="00A726CD" w:rsidRDefault="00232E26" w:rsidP="00232E26">
      <w:pPr>
        <w:rPr>
          <w:rFonts w:cs="Arial"/>
          <w:sz w:val="28"/>
          <w:szCs w:val="28"/>
        </w:rPr>
      </w:pPr>
      <w:bookmarkStart w:id="0" w:name="_Hlk214982861"/>
      <w:r>
        <w:rPr>
          <w:rFonts w:cs="Arial"/>
          <w:sz w:val="28"/>
          <w:szCs w:val="28"/>
        </w:rPr>
        <w:t xml:space="preserve">This policy aims to regulate and encourage sustainable growth in the local geothermal sector </w:t>
      </w:r>
      <w:r w:rsidR="000179A8">
        <w:rPr>
          <w:rFonts w:cs="Arial"/>
          <w:sz w:val="28"/>
          <w:szCs w:val="28"/>
        </w:rPr>
        <w:t>regulating</w:t>
      </w:r>
      <w:r>
        <w:rPr>
          <w:rFonts w:cs="Arial"/>
          <w:sz w:val="28"/>
          <w:szCs w:val="28"/>
        </w:rPr>
        <w:t xml:space="preserve"> geothermal energy in Northern Ireland and to introduce a licensing, monitoring and enforcement regime for geothermal developments. </w:t>
      </w:r>
      <w:r w:rsidRPr="00232E26">
        <w:rPr>
          <w:rFonts w:cs="Arial"/>
          <w:sz w:val="28"/>
          <w:szCs w:val="28"/>
        </w:rPr>
        <w:t>The Department intends to consult on this policy and this will allow stakeholders the opportunity provide views to the direction of government policy.</w:t>
      </w:r>
    </w:p>
    <w:bookmarkEnd w:id="0"/>
    <w:p w14:paraId="548407F5" w14:textId="77777777" w:rsidR="00A726CD" w:rsidRPr="00A726CD" w:rsidRDefault="00A726CD" w:rsidP="00A726CD">
      <w:pPr>
        <w:rPr>
          <w:rFonts w:cs="Arial"/>
          <w:sz w:val="28"/>
          <w:szCs w:val="28"/>
        </w:rPr>
      </w:pPr>
    </w:p>
    <w:p w14:paraId="68321B3E" w14:textId="77777777" w:rsidR="00A726CD" w:rsidRPr="00A726CD" w:rsidRDefault="00A726CD" w:rsidP="00A726CD">
      <w:pPr>
        <w:rPr>
          <w:rFonts w:cs="Arial"/>
          <w:sz w:val="28"/>
          <w:szCs w:val="28"/>
        </w:rPr>
      </w:pPr>
      <w:r w:rsidRPr="00A726CD">
        <w:rPr>
          <w:rFonts w:cs="Arial"/>
          <w:sz w:val="28"/>
          <w:szCs w:val="28"/>
        </w:rPr>
        <w:t xml:space="preserve">Are there any </w:t>
      </w:r>
      <w:smartTag w:uri="urn:schemas-microsoft-com:office:smarttags" w:element="PersonName">
        <w:r w:rsidRPr="00A726CD">
          <w:rPr>
            <w:rFonts w:cs="Arial"/>
            <w:sz w:val="28"/>
            <w:szCs w:val="28"/>
          </w:rPr>
          <w:t>Section 75</w:t>
        </w:r>
      </w:smartTag>
      <w:r w:rsidRPr="00A726CD">
        <w:rPr>
          <w:rFonts w:cs="Arial"/>
          <w:sz w:val="28"/>
          <w:szCs w:val="28"/>
        </w:rPr>
        <w:t xml:space="preserve">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7D8E0531" w14:textId="7D5A3CA4" w:rsidR="00A726CD" w:rsidRPr="00A726CD" w:rsidRDefault="00232E26" w:rsidP="00A726CD">
      <w:r>
        <w:rPr>
          <w:rFonts w:cs="Arial"/>
          <w:sz w:val="28"/>
          <w:szCs w:val="28"/>
        </w:rPr>
        <w:t>No</w:t>
      </w:r>
    </w:p>
    <w:p w14:paraId="4C6A3717" w14:textId="77777777" w:rsidR="00A726CD" w:rsidRPr="00A726CD" w:rsidRDefault="00A726CD"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766D20A1" w14:textId="61C27892" w:rsidR="00A726CD" w:rsidRPr="00A726CD" w:rsidRDefault="00232E26" w:rsidP="00A726CD">
      <w:r>
        <w:rPr>
          <w:rFonts w:cs="Arial"/>
          <w:sz w:val="28"/>
          <w:szCs w:val="28"/>
        </w:rPr>
        <w:t>Geothermal branch – Department for the Economy</w:t>
      </w:r>
    </w:p>
    <w:p w14:paraId="5389A916" w14:textId="77777777" w:rsidR="00A726CD" w:rsidRPr="00A726CD" w:rsidRDefault="00A726CD"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395CB1D9" w14:textId="77777777" w:rsidR="00232E26" w:rsidRPr="00A726CD" w:rsidRDefault="00232E26" w:rsidP="00232E26">
      <w:r>
        <w:rPr>
          <w:rFonts w:cs="Arial"/>
          <w:sz w:val="28"/>
          <w:szCs w:val="28"/>
        </w:rPr>
        <w:t>Geothermal branch – Department for the Economy</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0BE9D427" w14:textId="77777777" w:rsidR="00A726CD" w:rsidRPr="00A726CD" w:rsidRDefault="00A726CD" w:rsidP="00A726CD">
      <w:pPr>
        <w:rPr>
          <w:rFonts w:cs="Arial"/>
          <w:sz w:val="28"/>
          <w:szCs w:val="28"/>
        </w:rPr>
      </w:pPr>
    </w:p>
    <w:p w14:paraId="0E52DE94" w14:textId="77F5632F" w:rsidR="004A67C3" w:rsidRPr="004A67C3" w:rsidRDefault="004A67C3" w:rsidP="004A67C3">
      <w:pPr>
        <w:rPr>
          <w:rFonts w:cs="Arial"/>
          <w:sz w:val="28"/>
          <w:szCs w:val="28"/>
        </w:rPr>
      </w:pPr>
      <w:r w:rsidRPr="004A67C3">
        <w:rPr>
          <w:rFonts w:cs="Arial"/>
          <w:sz w:val="28"/>
          <w:szCs w:val="28"/>
        </w:rPr>
        <w:t>Geothermal energy is a clean, sustainable, naturally occurring source of renewable energy from within the Earth. It can make a significant contribution to meeting climate change goals by helping to decarbonise heating and cooling and in the future, may also provide electricity.</w:t>
      </w:r>
    </w:p>
    <w:p w14:paraId="1C318F1D" w14:textId="77777777" w:rsidR="004A67C3" w:rsidRPr="004A67C3" w:rsidRDefault="004A67C3" w:rsidP="004A67C3">
      <w:pPr>
        <w:rPr>
          <w:rFonts w:cs="Arial"/>
          <w:sz w:val="28"/>
          <w:szCs w:val="28"/>
        </w:rPr>
      </w:pPr>
    </w:p>
    <w:p w14:paraId="15781F4B" w14:textId="77777777" w:rsidR="004A67C3" w:rsidRPr="00A726CD" w:rsidRDefault="004A67C3" w:rsidP="004A67C3">
      <w:pPr>
        <w:rPr>
          <w:rFonts w:cs="Arial"/>
          <w:sz w:val="28"/>
          <w:szCs w:val="28"/>
        </w:rPr>
      </w:pPr>
      <w:r w:rsidRPr="004A67C3">
        <w:rPr>
          <w:rFonts w:cs="Arial"/>
          <w:sz w:val="28"/>
          <w:szCs w:val="28"/>
        </w:rPr>
        <w:t>The Climate Change Act (Northern Ireland) 2022 (CCA) requires the total emissions from all sectors in NI to be net zero by 2050. The interim target for 2030 is for an overall reduction of 48% from the 1990 baseline. The Act also requires DAERA to set 5-year carbon budgets beginning in 2023-2027 and to set out the policies and proposals to meet each budget. DAERA has published its Climate Action Plan for 2023-2027 detailing its plans for each of nine sectors. Residential and public buildings sectors are particularly hard to decarbonise as most of their emissions are attributable to heating.  Geothermal energy could play a significant role in decarbonising this sector by providing environmentally sustainable heat to individual buildings or via heat networks.</w:t>
      </w:r>
      <w:r>
        <w:rPr>
          <w:rFonts w:cs="Arial"/>
          <w:sz w:val="28"/>
          <w:szCs w:val="28"/>
        </w:rPr>
        <w:t xml:space="preserve"> </w:t>
      </w:r>
      <w:r w:rsidRPr="004A67C3">
        <w:rPr>
          <w:rFonts w:cs="Arial"/>
          <w:sz w:val="28"/>
          <w:szCs w:val="28"/>
        </w:rPr>
        <w:t>Reducing carbon emissions is one of the four key ministerial priorities in the DfE 2025/26 business plan.</w:t>
      </w:r>
    </w:p>
    <w:p w14:paraId="2AB11D43" w14:textId="77777777" w:rsidR="004A67C3" w:rsidRDefault="004A67C3" w:rsidP="004A67C3">
      <w:pPr>
        <w:rPr>
          <w:rFonts w:cs="Arial"/>
          <w:sz w:val="28"/>
          <w:szCs w:val="28"/>
        </w:rPr>
      </w:pPr>
    </w:p>
    <w:p w14:paraId="344BF99E" w14:textId="3C552D21" w:rsidR="004A67C3" w:rsidRPr="004A67C3" w:rsidRDefault="004A67C3" w:rsidP="004A67C3">
      <w:pPr>
        <w:rPr>
          <w:rFonts w:cs="Arial"/>
          <w:sz w:val="28"/>
          <w:szCs w:val="28"/>
        </w:rPr>
      </w:pPr>
      <w:r w:rsidRPr="004A67C3">
        <w:rPr>
          <w:rFonts w:cs="Arial"/>
          <w:sz w:val="28"/>
          <w:szCs w:val="28"/>
        </w:rPr>
        <w:t>Currently, there is no bespoke regulation and licensing of geothermal systems, only environmental regulations relating to water abstraction and discharge.</w:t>
      </w:r>
    </w:p>
    <w:p w14:paraId="61B3F112" w14:textId="77777777" w:rsidR="004A67C3" w:rsidRPr="004A67C3" w:rsidRDefault="004A67C3" w:rsidP="004A67C3">
      <w:pPr>
        <w:rPr>
          <w:rFonts w:cs="Arial"/>
          <w:sz w:val="28"/>
          <w:szCs w:val="28"/>
        </w:rPr>
      </w:pPr>
    </w:p>
    <w:p w14:paraId="10A6F5DA" w14:textId="48001159" w:rsidR="004A67C3" w:rsidRDefault="004A67C3" w:rsidP="004A67C3">
      <w:pPr>
        <w:rPr>
          <w:rFonts w:cs="Arial"/>
          <w:sz w:val="28"/>
          <w:szCs w:val="28"/>
        </w:rPr>
      </w:pPr>
      <w:r w:rsidRPr="004A67C3">
        <w:rPr>
          <w:rFonts w:cs="Arial"/>
          <w:sz w:val="28"/>
          <w:szCs w:val="28"/>
        </w:rPr>
        <w:t>DfE intends to introduce primary legislation to provide for the licensing of geothermal systems, including monitoring and enforcement measures throughout their operation. In addition, it is proposed that there will be primary powers to vest geothermal energy in DfE. Developers will be required to provide detailed geological, operational and environmental data to DfE and the Geological Survey of Northen Ireland (GSNI) for assessment as to the suitability of the proposed geothermal system. All applications will be subject to public consultation, and there will be a right of appeal.</w:t>
      </w:r>
    </w:p>
    <w:p w14:paraId="5AA95755" w14:textId="77777777" w:rsidR="004A67C3" w:rsidRDefault="004A67C3" w:rsidP="004A67C3">
      <w:pPr>
        <w:rPr>
          <w:rFonts w:cs="Arial"/>
          <w:sz w:val="28"/>
          <w:szCs w:val="28"/>
        </w:rPr>
      </w:pPr>
    </w:p>
    <w:p w14:paraId="5E4121FF" w14:textId="77777777" w:rsidR="004A67C3" w:rsidRDefault="004A67C3" w:rsidP="004A67C3">
      <w:pPr>
        <w:rPr>
          <w:rFonts w:cs="Arial"/>
          <w:sz w:val="28"/>
          <w:szCs w:val="28"/>
        </w:rPr>
      </w:pPr>
    </w:p>
    <w:p w14:paraId="471B8C87" w14:textId="77777777" w:rsidR="004A67C3" w:rsidRDefault="004A67C3" w:rsidP="004A67C3">
      <w:pPr>
        <w:rPr>
          <w:rFonts w:cs="Arial"/>
          <w:sz w:val="28"/>
          <w:szCs w:val="28"/>
        </w:rPr>
      </w:pPr>
    </w:p>
    <w:p w14:paraId="58B3C937" w14:textId="77777777" w:rsidR="00A726CD" w:rsidRPr="00A726CD" w:rsidRDefault="00A726CD" w:rsidP="00A726CD">
      <w:pPr>
        <w:rPr>
          <w:rFonts w:cs="Arial"/>
          <w:sz w:val="28"/>
          <w:szCs w:val="28"/>
        </w:rPr>
      </w:pPr>
    </w:p>
    <w:p w14:paraId="043B3B65" w14:textId="77777777" w:rsidR="00A726CD" w:rsidRPr="00A726CD" w:rsidRDefault="00A726CD" w:rsidP="00A726CD">
      <w:pPr>
        <w:rPr>
          <w:rFonts w:cs="Arial"/>
          <w:sz w:val="28"/>
          <w:szCs w:val="28"/>
        </w:rPr>
      </w:pPr>
    </w:p>
    <w:p w14:paraId="6F624132" w14:textId="77777777" w:rsidR="00A726CD" w:rsidRPr="00A726CD" w:rsidRDefault="00A726CD" w:rsidP="00A726CD">
      <w:pPr>
        <w:rPr>
          <w:rFonts w:cs="Arial"/>
          <w:sz w:val="28"/>
          <w:szCs w:val="28"/>
        </w:rPr>
      </w:pPr>
    </w:p>
    <w:p w14:paraId="276BFB26" w14:textId="77777777" w:rsidR="00A726CD" w:rsidRPr="00A726CD" w:rsidRDefault="00A726CD" w:rsidP="00A726CD">
      <w:pPr>
        <w:rPr>
          <w:rFonts w:cs="Arial"/>
          <w:sz w:val="28"/>
          <w:szCs w:val="28"/>
        </w:rPr>
      </w:pPr>
    </w:p>
    <w:p w14:paraId="748EAE81" w14:textId="77777777" w:rsidR="00A726CD" w:rsidRPr="00A726CD" w:rsidRDefault="00A726CD" w:rsidP="00A726CD">
      <w:pPr>
        <w:rPr>
          <w:rFonts w:cs="Arial"/>
          <w:sz w:val="28"/>
          <w:szCs w:val="28"/>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P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234AC8C8" w14:textId="77777777" w:rsidR="00A726CD" w:rsidRPr="00A726CD" w:rsidRDefault="00A726CD" w:rsidP="00A726CD">
      <w:pPr>
        <w:rPr>
          <w:rFonts w:cs="Arial"/>
          <w:b/>
          <w:sz w:val="28"/>
          <w:szCs w:val="28"/>
        </w:rPr>
      </w:pPr>
    </w:p>
    <w:p w14:paraId="2A1EA1AF" w14:textId="7121A550" w:rsidR="00A726CD" w:rsidRDefault="000179A8" w:rsidP="00A726CD">
      <w:pPr>
        <w:rPr>
          <w:rFonts w:cs="Arial"/>
          <w:sz w:val="28"/>
          <w:szCs w:val="28"/>
        </w:rPr>
      </w:pPr>
      <w:r>
        <w:rPr>
          <w:rFonts w:cs="Arial"/>
          <w:sz w:val="28"/>
          <w:szCs w:val="28"/>
        </w:rPr>
        <w:t>The policy requires a Strategic Environmental Assessment and a Climate Change Assessment which may change some policy proposals.</w:t>
      </w:r>
    </w:p>
    <w:p w14:paraId="6A98FF0B" w14:textId="77777777" w:rsidR="000179A8" w:rsidRPr="00A726CD" w:rsidRDefault="000179A8" w:rsidP="00A726CD">
      <w:pPr>
        <w:rPr>
          <w:rFonts w:cs="Arial"/>
          <w:sz w:val="28"/>
          <w:szCs w:val="28"/>
        </w:rPr>
      </w:pPr>
    </w:p>
    <w:p w14:paraId="22C72C88" w14:textId="12C953F3" w:rsidR="00A726CD" w:rsidRDefault="00A726CD" w:rsidP="00A726CD">
      <w:pPr>
        <w:rPr>
          <w:rFonts w:cs="Arial"/>
          <w:sz w:val="28"/>
          <w:szCs w:val="28"/>
        </w:rPr>
      </w:pPr>
      <w:r w:rsidRPr="00A726CD">
        <w:rPr>
          <w:rFonts w:cs="Arial"/>
          <w:sz w:val="28"/>
          <w:szCs w:val="28"/>
        </w:rPr>
        <w:t xml:space="preserve">Legislative </w:t>
      </w:r>
      <w:r w:rsidR="000179A8">
        <w:rPr>
          <w:rFonts w:cs="Arial"/>
          <w:sz w:val="28"/>
          <w:szCs w:val="28"/>
        </w:rPr>
        <w:t>– the policy will require primary legislation to bring it into effect.</w:t>
      </w:r>
    </w:p>
    <w:p w14:paraId="61F285D2" w14:textId="77777777" w:rsidR="000179A8" w:rsidRPr="00A726CD" w:rsidRDefault="000179A8"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422F1289" w14:textId="542F51C7" w:rsidR="00A726CD" w:rsidRPr="00A726CD" w:rsidRDefault="00A726CD" w:rsidP="00A726CD">
      <w:pPr>
        <w:rPr>
          <w:rFonts w:cs="Arial"/>
          <w:sz w:val="28"/>
          <w:szCs w:val="28"/>
        </w:rPr>
      </w:pPr>
      <w:r w:rsidRPr="00A726CD">
        <w:rPr>
          <w:rFonts w:cs="Arial"/>
          <w:sz w:val="28"/>
          <w:szCs w:val="28"/>
        </w:rPr>
        <w:t xml:space="preserve">other, please specify </w:t>
      </w:r>
      <w:r w:rsidR="00250E65">
        <w:rPr>
          <w:rFonts w:cs="Arial"/>
          <w:sz w:val="28"/>
          <w:szCs w:val="28"/>
        </w:rPr>
        <w:t>–</w:t>
      </w:r>
      <w:r w:rsidRPr="00A726CD">
        <w:rPr>
          <w:rFonts w:cs="Arial"/>
          <w:sz w:val="28"/>
          <w:szCs w:val="28"/>
        </w:rPr>
        <w:t xml:space="preserve"> </w:t>
      </w:r>
      <w:r w:rsidR="00250E65">
        <w:rPr>
          <w:rFonts w:cs="Arial"/>
          <w:sz w:val="28"/>
          <w:szCs w:val="28"/>
        </w:rPr>
        <w:t>local geothermal sector</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25ABDFA8" w:rsidR="00A726CD" w:rsidRPr="00A726CD" w:rsidRDefault="00250E65" w:rsidP="00A726CD">
      <w:pPr>
        <w:rPr>
          <w:rFonts w:cs="Arial"/>
          <w:sz w:val="28"/>
          <w:szCs w:val="28"/>
          <w:lang w:val="en-US"/>
        </w:rPr>
      </w:pPr>
      <w:r w:rsidRPr="00250E65">
        <w:rPr>
          <w:rFonts w:cs="Arial"/>
          <w:sz w:val="28"/>
          <w:szCs w:val="28"/>
          <w:lang w:val="en-US"/>
        </w:rPr>
        <w:t>NI Energy Strategy ‘Path to Net Zero Energy’ - DfE</w:t>
      </w:r>
    </w:p>
    <w:p w14:paraId="5FBDF0DB" w14:textId="77777777" w:rsidR="00A726CD" w:rsidRPr="00A726CD" w:rsidRDefault="00A726CD" w:rsidP="00A726CD">
      <w:pPr>
        <w:rPr>
          <w:rFonts w:cs="Arial"/>
          <w:sz w:val="28"/>
          <w:szCs w:val="28"/>
        </w:rPr>
      </w:pPr>
    </w:p>
    <w:p w14:paraId="14CDF913" w14:textId="77777777" w:rsidR="00A726CD" w:rsidRPr="00A726CD" w:rsidRDefault="00A726CD" w:rsidP="00A726CD">
      <w:pPr>
        <w:rPr>
          <w:rFonts w:cs="Arial"/>
          <w:sz w:val="28"/>
          <w:szCs w:val="28"/>
        </w:rPr>
      </w:pP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0"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1"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7F5E3F1" w14:textId="77777777" w:rsidR="00A726CD" w:rsidRDefault="00A726CD" w:rsidP="00A726CD">
      <w:pPr>
        <w:autoSpaceDE w:val="0"/>
        <w:autoSpaceDN w:val="0"/>
        <w:adjustRightInd w:val="0"/>
        <w:rPr>
          <w:rFonts w:cs="Arial"/>
          <w:b/>
          <w:sz w:val="28"/>
          <w:szCs w:val="28"/>
        </w:rPr>
      </w:pPr>
    </w:p>
    <w:p w14:paraId="1B93242D" w14:textId="77777777" w:rsidR="004A67C3" w:rsidRDefault="004A67C3" w:rsidP="00250E65">
      <w:pPr>
        <w:autoSpaceDE w:val="0"/>
        <w:autoSpaceDN w:val="0"/>
        <w:adjustRightInd w:val="0"/>
        <w:rPr>
          <w:rFonts w:cs="Arial"/>
          <w:bCs/>
          <w:sz w:val="28"/>
          <w:szCs w:val="28"/>
        </w:rPr>
      </w:pPr>
    </w:p>
    <w:p w14:paraId="172C05C1" w14:textId="07E755B1" w:rsidR="00250E65" w:rsidRPr="004A67C3" w:rsidRDefault="00250E65" w:rsidP="00250E65">
      <w:pPr>
        <w:autoSpaceDE w:val="0"/>
        <w:autoSpaceDN w:val="0"/>
        <w:adjustRightInd w:val="0"/>
        <w:rPr>
          <w:rFonts w:cs="Arial"/>
          <w:b/>
          <w:sz w:val="28"/>
          <w:szCs w:val="28"/>
        </w:rPr>
      </w:pPr>
      <w:r w:rsidRPr="004A67C3">
        <w:rPr>
          <w:rFonts w:cs="Arial"/>
          <w:b/>
          <w:sz w:val="28"/>
          <w:szCs w:val="28"/>
        </w:rPr>
        <w:t xml:space="preserve">The Department has engaged with other departments and local stakeholders </w:t>
      </w:r>
      <w:r w:rsidR="004A67C3">
        <w:rPr>
          <w:rFonts w:cs="Arial"/>
          <w:b/>
          <w:sz w:val="28"/>
          <w:szCs w:val="28"/>
        </w:rPr>
        <w:t xml:space="preserve">to </w:t>
      </w:r>
      <w:r w:rsidRPr="004A67C3">
        <w:rPr>
          <w:rFonts w:cs="Arial"/>
          <w:b/>
          <w:sz w:val="28"/>
          <w:szCs w:val="28"/>
        </w:rPr>
        <w:t>inform this policy. Additionally, the Department is consulting NI-wide on</w:t>
      </w:r>
      <w:r w:rsidR="004A67C3">
        <w:rPr>
          <w:rFonts w:cs="Arial"/>
          <w:b/>
          <w:sz w:val="28"/>
          <w:szCs w:val="28"/>
        </w:rPr>
        <w:t xml:space="preserve"> </w:t>
      </w:r>
      <w:r w:rsidRPr="004A67C3">
        <w:rPr>
          <w:rFonts w:cs="Arial"/>
          <w:b/>
          <w:sz w:val="28"/>
          <w:szCs w:val="28"/>
        </w:rPr>
        <w:t>issues within the policy which will allow stakeholders the opportunity to respond on a number of questions raised in the consultation. At this stage the Department is not aware of any issues within the policy that would have a negative effect on Section 75 categories but will give full consideration to responses to the consultation that may do so.</w:t>
      </w:r>
    </w:p>
    <w:p w14:paraId="13D51A41" w14:textId="77777777" w:rsidR="00250E65" w:rsidRDefault="00250E65"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38972895" w14:textId="16B29F35" w:rsidR="00A726CD" w:rsidRPr="00A726CD" w:rsidRDefault="00A726CD" w:rsidP="00A726CD">
      <w:r w:rsidRPr="00A726CD">
        <w:rPr>
          <w:rFonts w:cs="Arial"/>
          <w:b/>
          <w:sz w:val="28"/>
          <w:szCs w:val="28"/>
        </w:rPr>
        <w:t>Religious belief</w:t>
      </w:r>
      <w:r w:rsidRPr="00A726CD">
        <w:rPr>
          <w:rFonts w:cs="Arial"/>
          <w:sz w:val="28"/>
          <w:szCs w:val="28"/>
        </w:rPr>
        <w:t xml:space="preserve"> evidence / information: </w:t>
      </w:r>
      <w:r w:rsidR="00250E65">
        <w:rPr>
          <w:rFonts w:cs="Arial"/>
          <w:sz w:val="28"/>
          <w:szCs w:val="28"/>
        </w:rPr>
        <w:t xml:space="preserve"> As above</w:t>
      </w:r>
    </w:p>
    <w:p w14:paraId="19FCBE36" w14:textId="77777777" w:rsidR="00A726CD" w:rsidRPr="00A726CD" w:rsidRDefault="00A726CD" w:rsidP="00A726CD">
      <w:pPr>
        <w:rPr>
          <w:rFonts w:cs="Arial"/>
          <w:sz w:val="28"/>
          <w:szCs w:val="28"/>
        </w:rPr>
      </w:pPr>
    </w:p>
    <w:p w14:paraId="1019EE8B" w14:textId="28FBB543" w:rsidR="00A726CD" w:rsidRPr="00A726CD" w:rsidRDefault="00A726CD" w:rsidP="00A726CD">
      <w:r w:rsidRPr="00A726CD">
        <w:rPr>
          <w:rFonts w:cs="Arial"/>
          <w:b/>
          <w:sz w:val="28"/>
          <w:szCs w:val="28"/>
        </w:rPr>
        <w:t>Political Opinion</w:t>
      </w:r>
      <w:r w:rsidRPr="00A726CD">
        <w:rPr>
          <w:rFonts w:cs="Arial"/>
          <w:sz w:val="28"/>
          <w:szCs w:val="28"/>
        </w:rPr>
        <w:t xml:space="preserve"> evidence / information: </w:t>
      </w:r>
      <w:r w:rsidR="00250E65">
        <w:rPr>
          <w:rFonts w:cs="Arial"/>
          <w:sz w:val="28"/>
          <w:szCs w:val="28"/>
        </w:rPr>
        <w:t>As above</w:t>
      </w:r>
    </w:p>
    <w:p w14:paraId="4DE10491" w14:textId="77777777" w:rsidR="00A726CD" w:rsidRPr="00A726CD" w:rsidRDefault="00A726CD" w:rsidP="00A726CD">
      <w:pPr>
        <w:rPr>
          <w:rFonts w:cs="Arial"/>
          <w:sz w:val="28"/>
          <w:szCs w:val="28"/>
        </w:rPr>
      </w:pPr>
    </w:p>
    <w:p w14:paraId="58F830C1" w14:textId="63FA98D7" w:rsidR="00A726CD" w:rsidRPr="00A726CD" w:rsidRDefault="00A726CD" w:rsidP="00A726CD">
      <w:pPr>
        <w:rPr>
          <w:rFonts w:cs="Arial"/>
          <w:sz w:val="28"/>
          <w:szCs w:val="28"/>
        </w:rPr>
      </w:pPr>
      <w:r w:rsidRPr="00A726CD">
        <w:rPr>
          <w:rFonts w:cs="Arial"/>
          <w:b/>
          <w:sz w:val="28"/>
          <w:szCs w:val="28"/>
        </w:rPr>
        <w:t>Racial Group</w:t>
      </w:r>
      <w:r w:rsidRPr="00A726CD">
        <w:rPr>
          <w:rFonts w:cs="Arial"/>
          <w:sz w:val="28"/>
          <w:szCs w:val="28"/>
        </w:rPr>
        <w:t xml:space="preserve"> evidence / information: </w:t>
      </w:r>
      <w:r w:rsidR="00250E65">
        <w:rPr>
          <w:rFonts w:cs="Arial"/>
          <w:sz w:val="28"/>
          <w:szCs w:val="28"/>
        </w:rPr>
        <w:t>As above</w:t>
      </w:r>
    </w:p>
    <w:p w14:paraId="1C266600" w14:textId="77777777" w:rsidR="00250E65" w:rsidRDefault="00250E65" w:rsidP="00A726CD">
      <w:pPr>
        <w:rPr>
          <w:rFonts w:cs="Arial"/>
          <w:b/>
          <w:sz w:val="28"/>
          <w:szCs w:val="28"/>
        </w:rPr>
      </w:pPr>
    </w:p>
    <w:p w14:paraId="161CDE75" w14:textId="74C3F1F6" w:rsidR="00A726CD" w:rsidRPr="00A726CD" w:rsidRDefault="00A726CD" w:rsidP="00A726CD">
      <w:pPr>
        <w:rPr>
          <w:rFonts w:cs="Arial"/>
          <w:sz w:val="28"/>
          <w:szCs w:val="28"/>
        </w:rPr>
      </w:pPr>
      <w:r w:rsidRPr="00A726CD">
        <w:rPr>
          <w:rFonts w:cs="Arial"/>
          <w:b/>
          <w:sz w:val="28"/>
          <w:szCs w:val="28"/>
        </w:rPr>
        <w:t>Age</w:t>
      </w:r>
      <w:r w:rsidRPr="00A726CD">
        <w:rPr>
          <w:rFonts w:cs="Arial"/>
          <w:sz w:val="28"/>
          <w:szCs w:val="28"/>
        </w:rPr>
        <w:t xml:space="preserve"> evidence / information: </w:t>
      </w:r>
      <w:r w:rsidR="00250E65">
        <w:rPr>
          <w:rFonts w:cs="Arial"/>
          <w:sz w:val="28"/>
          <w:szCs w:val="28"/>
        </w:rPr>
        <w:t>As above</w:t>
      </w:r>
    </w:p>
    <w:p w14:paraId="180AE370" w14:textId="77777777" w:rsidR="00250E65" w:rsidRDefault="00250E65" w:rsidP="00A726CD">
      <w:pPr>
        <w:rPr>
          <w:rFonts w:cs="Arial"/>
          <w:b/>
          <w:sz w:val="28"/>
          <w:szCs w:val="28"/>
        </w:rPr>
      </w:pPr>
    </w:p>
    <w:p w14:paraId="6C8EF04A" w14:textId="6A3BED48" w:rsidR="00A726CD" w:rsidRPr="00A726CD" w:rsidRDefault="00A726CD" w:rsidP="00A726CD">
      <w:r w:rsidRPr="00A726CD">
        <w:rPr>
          <w:rFonts w:cs="Arial"/>
          <w:b/>
          <w:sz w:val="28"/>
          <w:szCs w:val="28"/>
        </w:rPr>
        <w:t>Marital Status</w:t>
      </w:r>
      <w:r w:rsidRPr="00A726CD">
        <w:rPr>
          <w:rFonts w:cs="Arial"/>
          <w:sz w:val="28"/>
          <w:szCs w:val="28"/>
        </w:rPr>
        <w:t xml:space="preserve"> evidence / information: </w:t>
      </w:r>
      <w:r w:rsidR="00250E65">
        <w:rPr>
          <w:rFonts w:cs="Arial"/>
          <w:sz w:val="28"/>
          <w:szCs w:val="28"/>
        </w:rPr>
        <w:t>As above</w:t>
      </w:r>
    </w:p>
    <w:p w14:paraId="42A53328" w14:textId="77777777" w:rsidR="00A726CD" w:rsidRPr="00A726CD" w:rsidRDefault="00A726CD" w:rsidP="00A726CD">
      <w:pPr>
        <w:rPr>
          <w:rFonts w:cs="Arial"/>
          <w:b/>
          <w:sz w:val="28"/>
          <w:szCs w:val="28"/>
        </w:rPr>
      </w:pPr>
    </w:p>
    <w:p w14:paraId="1157741B" w14:textId="16FBBB90" w:rsidR="00A726CD" w:rsidRPr="00A726CD"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 </w:t>
      </w:r>
      <w:r w:rsidR="00250E65">
        <w:rPr>
          <w:rFonts w:cs="Arial"/>
          <w:sz w:val="28"/>
          <w:szCs w:val="28"/>
        </w:rPr>
        <w:t>As above</w:t>
      </w:r>
    </w:p>
    <w:p w14:paraId="150E8CCA" w14:textId="77777777" w:rsidR="00250E65" w:rsidRDefault="00250E65" w:rsidP="00A726CD">
      <w:pPr>
        <w:rPr>
          <w:rFonts w:cs="Arial"/>
          <w:b/>
          <w:sz w:val="28"/>
          <w:szCs w:val="28"/>
        </w:rPr>
      </w:pPr>
    </w:p>
    <w:p w14:paraId="26C9B9B6" w14:textId="381191AE" w:rsidR="00A726CD" w:rsidRPr="00A726CD"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 </w:t>
      </w:r>
      <w:r w:rsidR="00250E65">
        <w:rPr>
          <w:rFonts w:cs="Arial"/>
          <w:sz w:val="28"/>
          <w:szCs w:val="28"/>
        </w:rPr>
        <w:t>As above</w:t>
      </w:r>
    </w:p>
    <w:p w14:paraId="4A0B8C48" w14:textId="77777777" w:rsidR="00250E65" w:rsidRDefault="00250E65" w:rsidP="00A726CD">
      <w:pPr>
        <w:rPr>
          <w:rFonts w:cs="Arial"/>
          <w:b/>
          <w:sz w:val="28"/>
          <w:szCs w:val="28"/>
        </w:rPr>
      </w:pPr>
    </w:p>
    <w:p w14:paraId="23E63EA1" w14:textId="35A30535" w:rsidR="00A726CD" w:rsidRPr="00A726CD" w:rsidRDefault="00A726CD" w:rsidP="00A726CD">
      <w:r w:rsidRPr="00A726CD">
        <w:rPr>
          <w:rFonts w:cs="Arial"/>
          <w:b/>
          <w:sz w:val="28"/>
          <w:szCs w:val="28"/>
        </w:rPr>
        <w:t>Disability</w:t>
      </w:r>
      <w:r w:rsidRPr="00A726CD">
        <w:rPr>
          <w:rFonts w:cs="Arial"/>
          <w:sz w:val="28"/>
          <w:szCs w:val="28"/>
        </w:rPr>
        <w:t xml:space="preserve"> evidence / information: </w:t>
      </w:r>
      <w:r w:rsidR="00250E65">
        <w:rPr>
          <w:rFonts w:cs="Arial"/>
          <w:sz w:val="28"/>
          <w:szCs w:val="28"/>
        </w:rPr>
        <w:t>As above</w:t>
      </w:r>
    </w:p>
    <w:p w14:paraId="52FD7337" w14:textId="77777777" w:rsidR="00A726CD" w:rsidRPr="00A726CD" w:rsidRDefault="00A726CD" w:rsidP="00A726CD">
      <w:pPr>
        <w:rPr>
          <w:rFonts w:cs="Arial"/>
          <w:sz w:val="28"/>
          <w:szCs w:val="28"/>
        </w:rPr>
      </w:pPr>
    </w:p>
    <w:p w14:paraId="6039DED1" w14:textId="2A0FA7BF" w:rsidR="00A726CD" w:rsidRPr="00A726CD" w:rsidRDefault="00A726CD" w:rsidP="00A726CD">
      <w:r w:rsidRPr="00A726CD">
        <w:rPr>
          <w:rFonts w:cs="Arial"/>
          <w:b/>
          <w:sz w:val="28"/>
          <w:szCs w:val="28"/>
        </w:rPr>
        <w:t>Dependants</w:t>
      </w:r>
      <w:r w:rsidRPr="00A726CD">
        <w:rPr>
          <w:rFonts w:cs="Arial"/>
          <w:sz w:val="28"/>
          <w:szCs w:val="28"/>
        </w:rPr>
        <w:t xml:space="preserve"> evidence / information: </w:t>
      </w:r>
      <w:r w:rsidR="00250E65">
        <w:rPr>
          <w:rFonts w:cs="Arial"/>
          <w:sz w:val="28"/>
          <w:szCs w:val="28"/>
        </w:rPr>
        <w:t>As above</w:t>
      </w:r>
    </w:p>
    <w:p w14:paraId="2725EFF6" w14:textId="77777777" w:rsidR="00A726CD" w:rsidRPr="00A726CD" w:rsidRDefault="00A726CD" w:rsidP="00A726CD">
      <w:pPr>
        <w:rPr>
          <w:rFonts w:cs="Arial"/>
          <w:sz w:val="28"/>
          <w:szCs w:val="28"/>
        </w:rPr>
      </w:pPr>
    </w:p>
    <w:p w14:paraId="757389C1" w14:textId="77777777" w:rsidR="00A726CD" w:rsidRPr="00A726CD" w:rsidRDefault="00A726CD" w:rsidP="00A726CD">
      <w:pPr>
        <w:rPr>
          <w:rFonts w:cs="Arial"/>
          <w:sz w:val="28"/>
          <w:szCs w:val="28"/>
        </w:rPr>
      </w:pPr>
    </w:p>
    <w:p w14:paraId="6C78A5B3" w14:textId="77777777" w:rsidR="00A726CD" w:rsidRPr="00A726CD" w:rsidRDefault="00A726CD" w:rsidP="00A726CD">
      <w:pPr>
        <w:autoSpaceDE w:val="0"/>
        <w:autoSpaceDN w:val="0"/>
        <w:adjustRightInd w:val="0"/>
        <w:rPr>
          <w:rFonts w:cs="Arial"/>
          <w:b/>
          <w:sz w:val="28"/>
          <w:szCs w:val="28"/>
        </w:rPr>
      </w:pPr>
    </w:p>
    <w:p w14:paraId="6B79B624" w14:textId="77777777" w:rsidR="00A726CD" w:rsidRPr="00A726CD" w:rsidRDefault="00A726CD" w:rsidP="00A726CD">
      <w:pPr>
        <w:keepNext/>
        <w:outlineLvl w:val="4"/>
        <w:rPr>
          <w:b/>
          <w:u w:val="single"/>
        </w:rPr>
      </w:pPr>
      <w:r w:rsidRPr="00A726CD">
        <w:rPr>
          <w:b/>
          <w:u w:val="single"/>
        </w:rPr>
        <w:br w:type="page"/>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Taking into account the information referred to above, what are the different needs, experiences and priorities of each of the following categories, in relation to the particular policy/decision?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31FF8CA" w14:textId="77777777" w:rsidR="00A726CD" w:rsidRPr="00A726CD" w:rsidRDefault="00A726CD" w:rsidP="00A726CD">
      <w:pPr>
        <w:rPr>
          <w:rFonts w:cs="Arial"/>
          <w:sz w:val="28"/>
          <w:szCs w:val="28"/>
        </w:rPr>
      </w:pPr>
    </w:p>
    <w:p w14:paraId="700F03FE" w14:textId="60119E0A" w:rsidR="0088454F" w:rsidRPr="002940C5" w:rsidRDefault="0088454F" w:rsidP="0088454F">
      <w:pPr>
        <w:rPr>
          <w:rFonts w:cs="Arial"/>
          <w:b/>
          <w:bCs/>
          <w:sz w:val="28"/>
          <w:szCs w:val="28"/>
        </w:rPr>
      </w:pPr>
      <w:r w:rsidRPr="002940C5">
        <w:rPr>
          <w:rFonts w:cs="Arial"/>
          <w:b/>
          <w:bCs/>
          <w:sz w:val="28"/>
          <w:szCs w:val="28"/>
        </w:rPr>
        <w:t xml:space="preserve">This policy aims to regulate and encourage sustainable growth in the local geothermal sector by </w:t>
      </w:r>
      <w:r w:rsidR="000179A8">
        <w:rPr>
          <w:rFonts w:cs="Arial"/>
          <w:b/>
          <w:bCs/>
          <w:sz w:val="28"/>
          <w:szCs w:val="28"/>
        </w:rPr>
        <w:t>regulating</w:t>
      </w:r>
      <w:r w:rsidRPr="002940C5">
        <w:rPr>
          <w:rFonts w:cs="Arial"/>
          <w:b/>
          <w:bCs/>
          <w:sz w:val="28"/>
          <w:szCs w:val="28"/>
        </w:rPr>
        <w:t xml:space="preserve"> geothermal energy in Northern Ireland and introduc</w:t>
      </w:r>
      <w:r w:rsidR="000179A8">
        <w:rPr>
          <w:rFonts w:cs="Arial"/>
          <w:b/>
          <w:bCs/>
          <w:sz w:val="28"/>
          <w:szCs w:val="28"/>
        </w:rPr>
        <w:t>ing</w:t>
      </w:r>
      <w:r w:rsidRPr="002940C5">
        <w:rPr>
          <w:rFonts w:cs="Arial"/>
          <w:b/>
          <w:bCs/>
          <w:sz w:val="28"/>
          <w:szCs w:val="28"/>
        </w:rPr>
        <w:t xml:space="preserve"> a licensing, monitoring and enforcement regime for geothermal developments. The Department intends to consult on this policy and this will allow stakeholders the opportunity provide views to the direction of government policy.</w:t>
      </w:r>
    </w:p>
    <w:p w14:paraId="7C981F3E" w14:textId="254F58D1" w:rsidR="00A726CD" w:rsidRDefault="0088454F" w:rsidP="0088454F">
      <w:pPr>
        <w:rPr>
          <w:rFonts w:cs="Arial"/>
          <w:b/>
          <w:sz w:val="28"/>
          <w:szCs w:val="28"/>
        </w:rPr>
      </w:pPr>
      <w:r w:rsidRPr="0088454F">
        <w:rPr>
          <w:rFonts w:cs="Arial"/>
          <w:b/>
          <w:sz w:val="28"/>
          <w:szCs w:val="28"/>
        </w:rPr>
        <w:cr/>
      </w:r>
    </w:p>
    <w:p w14:paraId="72BAEFCF" w14:textId="77777777" w:rsidR="0088454F" w:rsidRPr="00A726CD" w:rsidRDefault="0088454F" w:rsidP="00A726CD">
      <w:pPr>
        <w:rPr>
          <w:rFonts w:cs="Arial"/>
          <w:b/>
          <w:sz w:val="28"/>
          <w:szCs w:val="28"/>
        </w:rPr>
      </w:pPr>
    </w:p>
    <w:p w14:paraId="72F380C3" w14:textId="3C0DB6E7" w:rsidR="00A726CD" w:rsidRPr="00A726CD" w:rsidRDefault="00A726CD" w:rsidP="00A726CD">
      <w:r w:rsidRPr="00A726CD">
        <w:rPr>
          <w:rFonts w:cs="Arial"/>
          <w:b/>
          <w:sz w:val="28"/>
          <w:szCs w:val="28"/>
        </w:rPr>
        <w:t>Religious belief</w:t>
      </w:r>
      <w:r w:rsidR="0088454F">
        <w:rPr>
          <w:rFonts w:cs="Arial"/>
          <w:sz w:val="28"/>
          <w:szCs w:val="28"/>
        </w:rPr>
        <w:t xml:space="preserve">   N/A</w:t>
      </w:r>
    </w:p>
    <w:p w14:paraId="029FB7B3" w14:textId="77777777" w:rsidR="00A726CD" w:rsidRPr="00A726CD" w:rsidRDefault="00A726CD" w:rsidP="00A726CD">
      <w:pPr>
        <w:autoSpaceDE w:val="0"/>
        <w:autoSpaceDN w:val="0"/>
        <w:adjustRightInd w:val="0"/>
        <w:rPr>
          <w:rFonts w:cs="Arial"/>
          <w:sz w:val="28"/>
          <w:szCs w:val="28"/>
        </w:rPr>
      </w:pPr>
    </w:p>
    <w:p w14:paraId="561E635A" w14:textId="34BCAD51" w:rsidR="00A726CD" w:rsidRPr="00A726CD" w:rsidRDefault="00A726CD" w:rsidP="0088454F">
      <w:pPr>
        <w:autoSpaceDE w:val="0"/>
        <w:autoSpaceDN w:val="0"/>
        <w:adjustRightInd w:val="0"/>
      </w:pPr>
      <w:r w:rsidRPr="00A726CD">
        <w:rPr>
          <w:rFonts w:cs="Arial"/>
          <w:b/>
          <w:sz w:val="28"/>
          <w:szCs w:val="28"/>
        </w:rPr>
        <w:t>Political Opinion</w:t>
      </w:r>
      <w:r w:rsidR="0088454F">
        <w:rPr>
          <w:rFonts w:cs="Arial"/>
          <w:b/>
          <w:sz w:val="28"/>
          <w:szCs w:val="28"/>
        </w:rPr>
        <w:t xml:space="preserve"> </w:t>
      </w:r>
      <w:r w:rsidR="0088454F" w:rsidRPr="0088454F">
        <w:rPr>
          <w:rFonts w:cs="Arial"/>
          <w:bCs/>
          <w:sz w:val="28"/>
          <w:szCs w:val="28"/>
        </w:rPr>
        <w:t>N/A</w:t>
      </w:r>
    </w:p>
    <w:p w14:paraId="66D64E0F" w14:textId="77777777" w:rsidR="00A726CD" w:rsidRPr="00A726CD" w:rsidRDefault="00A726CD" w:rsidP="00A726CD">
      <w:pPr>
        <w:autoSpaceDE w:val="0"/>
        <w:autoSpaceDN w:val="0"/>
        <w:adjustRightInd w:val="0"/>
        <w:rPr>
          <w:rFonts w:cs="Arial"/>
          <w:sz w:val="28"/>
          <w:szCs w:val="28"/>
        </w:rPr>
      </w:pPr>
    </w:p>
    <w:p w14:paraId="557977AD" w14:textId="6A28B4FE" w:rsidR="00A726CD" w:rsidRPr="00A726CD" w:rsidRDefault="00A726CD" w:rsidP="0088454F">
      <w:pPr>
        <w:autoSpaceDE w:val="0"/>
        <w:autoSpaceDN w:val="0"/>
        <w:adjustRightInd w:val="0"/>
      </w:pPr>
      <w:r w:rsidRPr="00A726CD">
        <w:rPr>
          <w:rFonts w:cs="Arial"/>
          <w:b/>
          <w:sz w:val="28"/>
          <w:szCs w:val="28"/>
        </w:rPr>
        <w:t>Racial Group</w:t>
      </w:r>
      <w:r w:rsidR="0088454F">
        <w:rPr>
          <w:rFonts w:cs="Arial"/>
          <w:b/>
          <w:sz w:val="28"/>
          <w:szCs w:val="28"/>
        </w:rPr>
        <w:t xml:space="preserve"> </w:t>
      </w:r>
      <w:r w:rsidR="0088454F" w:rsidRPr="0088454F">
        <w:rPr>
          <w:rFonts w:cs="Arial"/>
          <w:bCs/>
          <w:sz w:val="28"/>
          <w:szCs w:val="28"/>
        </w:rPr>
        <w:t>N/A</w:t>
      </w:r>
    </w:p>
    <w:p w14:paraId="2FF0F8B2" w14:textId="77777777" w:rsidR="00A726CD" w:rsidRPr="00A726CD" w:rsidRDefault="00A726CD" w:rsidP="00A726CD">
      <w:pPr>
        <w:autoSpaceDE w:val="0"/>
        <w:autoSpaceDN w:val="0"/>
        <w:adjustRightInd w:val="0"/>
        <w:rPr>
          <w:rFonts w:cs="Arial"/>
          <w:sz w:val="28"/>
          <w:szCs w:val="28"/>
        </w:rPr>
      </w:pPr>
    </w:p>
    <w:p w14:paraId="277E2BB5" w14:textId="07A7BB66" w:rsidR="00A726CD" w:rsidRPr="00A726CD" w:rsidRDefault="00A726CD" w:rsidP="0088454F">
      <w:pPr>
        <w:autoSpaceDE w:val="0"/>
        <w:autoSpaceDN w:val="0"/>
        <w:adjustRightInd w:val="0"/>
        <w:rPr>
          <w:rFonts w:cs="Arial"/>
          <w:sz w:val="28"/>
          <w:szCs w:val="28"/>
        </w:rPr>
      </w:pPr>
      <w:r w:rsidRPr="00A726CD">
        <w:rPr>
          <w:rFonts w:cs="Arial"/>
          <w:b/>
          <w:sz w:val="28"/>
          <w:szCs w:val="28"/>
        </w:rPr>
        <w:t>Age</w:t>
      </w:r>
      <w:r w:rsidR="0088454F" w:rsidRPr="0088454F">
        <w:rPr>
          <w:rFonts w:cs="Arial"/>
          <w:bCs/>
          <w:sz w:val="28"/>
          <w:szCs w:val="28"/>
        </w:rPr>
        <w:t xml:space="preserve"> N/A</w:t>
      </w:r>
    </w:p>
    <w:p w14:paraId="505CC10B" w14:textId="77777777" w:rsidR="0088454F" w:rsidRDefault="0088454F" w:rsidP="0088454F">
      <w:pPr>
        <w:autoSpaceDE w:val="0"/>
        <w:autoSpaceDN w:val="0"/>
        <w:adjustRightInd w:val="0"/>
        <w:rPr>
          <w:rFonts w:cs="Arial"/>
          <w:b/>
          <w:sz w:val="28"/>
          <w:szCs w:val="28"/>
        </w:rPr>
      </w:pPr>
    </w:p>
    <w:p w14:paraId="1A711FE7" w14:textId="024C9E2C" w:rsidR="00A726CD" w:rsidRPr="00A726CD" w:rsidRDefault="00A726CD" w:rsidP="0088454F">
      <w:pPr>
        <w:autoSpaceDE w:val="0"/>
        <w:autoSpaceDN w:val="0"/>
        <w:adjustRightInd w:val="0"/>
        <w:rPr>
          <w:rFonts w:cs="Arial"/>
          <w:sz w:val="28"/>
          <w:szCs w:val="28"/>
        </w:rPr>
      </w:pPr>
      <w:r w:rsidRPr="00A726CD">
        <w:rPr>
          <w:rFonts w:cs="Arial"/>
          <w:b/>
          <w:sz w:val="28"/>
          <w:szCs w:val="28"/>
        </w:rPr>
        <w:t>Marital status</w:t>
      </w:r>
      <w:r w:rsidR="0088454F" w:rsidRPr="0088454F">
        <w:rPr>
          <w:rFonts w:cs="Arial"/>
          <w:bCs/>
          <w:sz w:val="28"/>
          <w:szCs w:val="28"/>
        </w:rPr>
        <w:t xml:space="preserve"> N/A</w:t>
      </w:r>
    </w:p>
    <w:p w14:paraId="2BE020C9" w14:textId="77777777" w:rsidR="0088454F" w:rsidRDefault="0088454F" w:rsidP="0088454F">
      <w:pPr>
        <w:autoSpaceDE w:val="0"/>
        <w:autoSpaceDN w:val="0"/>
        <w:adjustRightInd w:val="0"/>
        <w:rPr>
          <w:rFonts w:cs="Arial"/>
          <w:b/>
          <w:sz w:val="28"/>
          <w:szCs w:val="28"/>
        </w:rPr>
      </w:pPr>
    </w:p>
    <w:p w14:paraId="6754CE90" w14:textId="1166B2A5" w:rsidR="00A726CD" w:rsidRPr="00A726CD" w:rsidRDefault="00A726CD" w:rsidP="0088454F">
      <w:pPr>
        <w:autoSpaceDE w:val="0"/>
        <w:autoSpaceDN w:val="0"/>
        <w:adjustRightInd w:val="0"/>
        <w:rPr>
          <w:rFonts w:cs="Arial"/>
          <w:sz w:val="28"/>
          <w:szCs w:val="28"/>
        </w:rPr>
      </w:pPr>
      <w:r w:rsidRPr="00A726CD">
        <w:rPr>
          <w:rFonts w:cs="Arial"/>
          <w:b/>
          <w:sz w:val="28"/>
          <w:szCs w:val="28"/>
        </w:rPr>
        <w:t>Sexual orientation</w:t>
      </w:r>
      <w:r w:rsidR="0088454F" w:rsidRPr="0088454F">
        <w:rPr>
          <w:rFonts w:cs="Arial"/>
          <w:bCs/>
          <w:sz w:val="28"/>
          <w:szCs w:val="28"/>
        </w:rPr>
        <w:t xml:space="preserve"> N/A</w:t>
      </w:r>
    </w:p>
    <w:p w14:paraId="2247A338" w14:textId="77777777" w:rsidR="0088454F" w:rsidRDefault="0088454F" w:rsidP="0088454F">
      <w:pPr>
        <w:autoSpaceDE w:val="0"/>
        <w:autoSpaceDN w:val="0"/>
        <w:adjustRightInd w:val="0"/>
        <w:rPr>
          <w:rFonts w:cs="Arial"/>
          <w:b/>
          <w:sz w:val="28"/>
          <w:szCs w:val="28"/>
        </w:rPr>
      </w:pPr>
    </w:p>
    <w:p w14:paraId="7C85B1AD" w14:textId="50568560" w:rsidR="00A726CD" w:rsidRPr="00A726CD" w:rsidRDefault="00A726CD" w:rsidP="0088454F">
      <w:pPr>
        <w:autoSpaceDE w:val="0"/>
        <w:autoSpaceDN w:val="0"/>
        <w:adjustRightInd w:val="0"/>
        <w:rPr>
          <w:rFonts w:cs="Arial"/>
          <w:sz w:val="28"/>
          <w:szCs w:val="28"/>
        </w:rPr>
      </w:pPr>
      <w:r w:rsidRPr="00A726CD">
        <w:rPr>
          <w:rFonts w:cs="Arial"/>
          <w:b/>
          <w:sz w:val="28"/>
          <w:szCs w:val="28"/>
        </w:rPr>
        <w:t>Men and Women Generally</w:t>
      </w:r>
      <w:r w:rsidR="0088454F" w:rsidRPr="0088454F">
        <w:rPr>
          <w:rFonts w:cs="Arial"/>
          <w:bCs/>
          <w:sz w:val="28"/>
          <w:szCs w:val="28"/>
        </w:rPr>
        <w:t xml:space="preserve"> N/A</w:t>
      </w:r>
    </w:p>
    <w:p w14:paraId="031CA32F" w14:textId="77777777" w:rsidR="0088454F" w:rsidRDefault="0088454F" w:rsidP="0088454F">
      <w:pPr>
        <w:rPr>
          <w:rFonts w:cs="Arial"/>
          <w:b/>
          <w:sz w:val="28"/>
          <w:szCs w:val="28"/>
        </w:rPr>
      </w:pPr>
    </w:p>
    <w:p w14:paraId="751C58C4" w14:textId="314D7209" w:rsidR="00A726CD" w:rsidRPr="00A726CD" w:rsidRDefault="00A726CD" w:rsidP="0088454F">
      <w:pPr>
        <w:rPr>
          <w:rFonts w:cs="Arial"/>
          <w:sz w:val="28"/>
          <w:szCs w:val="28"/>
        </w:rPr>
      </w:pPr>
      <w:r w:rsidRPr="00A726CD">
        <w:rPr>
          <w:rFonts w:cs="Arial"/>
          <w:b/>
          <w:sz w:val="28"/>
          <w:szCs w:val="28"/>
        </w:rPr>
        <w:t>Disability</w:t>
      </w:r>
      <w:r w:rsidR="0088454F" w:rsidRPr="0088454F">
        <w:rPr>
          <w:rFonts w:cs="Arial"/>
          <w:bCs/>
          <w:sz w:val="28"/>
          <w:szCs w:val="28"/>
        </w:rPr>
        <w:t xml:space="preserve"> N/A</w:t>
      </w:r>
    </w:p>
    <w:p w14:paraId="0F751502" w14:textId="77777777" w:rsidR="0088454F" w:rsidRDefault="0088454F" w:rsidP="0088454F">
      <w:pPr>
        <w:rPr>
          <w:rFonts w:cs="Arial"/>
          <w:b/>
          <w:sz w:val="28"/>
          <w:szCs w:val="28"/>
        </w:rPr>
      </w:pPr>
    </w:p>
    <w:p w14:paraId="0860EA6D" w14:textId="7CACE25D" w:rsidR="00A726CD" w:rsidRPr="00A726CD" w:rsidRDefault="00A726CD" w:rsidP="0088454F">
      <w:pPr>
        <w:rPr>
          <w:rFonts w:cs="Arial"/>
          <w:sz w:val="28"/>
          <w:szCs w:val="28"/>
        </w:rPr>
      </w:pPr>
      <w:r w:rsidRPr="00A726CD">
        <w:rPr>
          <w:rFonts w:cs="Arial"/>
          <w:b/>
          <w:sz w:val="28"/>
          <w:szCs w:val="28"/>
        </w:rPr>
        <w:t>Dependants</w:t>
      </w:r>
      <w:r w:rsidR="0088454F" w:rsidRPr="0088454F">
        <w:rPr>
          <w:rFonts w:cs="Arial"/>
          <w:bCs/>
          <w:sz w:val="28"/>
          <w:szCs w:val="28"/>
        </w:rPr>
        <w:t xml:space="preserve"> N/A</w:t>
      </w:r>
    </w:p>
    <w:p w14:paraId="090DFD4A" w14:textId="77777777" w:rsidR="00A726CD" w:rsidRPr="00A726CD" w:rsidRDefault="00A726CD" w:rsidP="00A726CD">
      <w:pPr>
        <w:rPr>
          <w:rFonts w:cs="Arial"/>
          <w:sz w:val="28"/>
          <w:szCs w:val="28"/>
        </w:rPr>
      </w:pPr>
    </w:p>
    <w:p w14:paraId="78BAC15E" w14:textId="77777777" w:rsidR="00A726CD" w:rsidRPr="00A726CD" w:rsidRDefault="00A726CD" w:rsidP="00A726CD">
      <w:pPr>
        <w:rPr>
          <w:rFonts w:cs="Arial"/>
          <w:b/>
          <w:sz w:val="28"/>
          <w:szCs w:val="28"/>
          <w:u w:val="single"/>
        </w:rPr>
      </w:pPr>
    </w:p>
    <w:p w14:paraId="2F9929E9" w14:textId="77777777" w:rsidR="00A726CD" w:rsidRPr="00A726CD" w:rsidRDefault="00A726CD" w:rsidP="00A726CD">
      <w:pPr>
        <w:rPr>
          <w:rFonts w:cs="Arial"/>
          <w:b/>
          <w:sz w:val="28"/>
          <w:szCs w:val="28"/>
          <w:u w:val="single"/>
        </w:rPr>
      </w:pPr>
    </w:p>
    <w:p w14:paraId="21E9A5BD" w14:textId="77777777" w:rsidR="00A726CD" w:rsidRPr="00A726CD" w:rsidRDefault="00A726CD" w:rsidP="00A726CD">
      <w:pPr>
        <w:rPr>
          <w:rFonts w:cs="Arial"/>
          <w:b/>
          <w:sz w:val="28"/>
          <w:szCs w:val="28"/>
          <w:u w:val="single"/>
        </w:rPr>
      </w:pPr>
    </w:p>
    <w:p w14:paraId="1B881230" w14:textId="77777777" w:rsidR="00A726CD" w:rsidRPr="00A726CD" w:rsidRDefault="00A726CD" w:rsidP="00A726CD">
      <w:pPr>
        <w:keepNext/>
        <w:outlineLvl w:val="4"/>
        <w:rPr>
          <w:b/>
          <w:u w:val="single"/>
        </w:rPr>
      </w:pPr>
      <w:r w:rsidRPr="00A726CD">
        <w:rPr>
          <w:b/>
          <w:u w:val="single"/>
        </w:rPr>
        <w:t xml:space="preserve">Part 2. Screening questions </w:t>
      </w:r>
    </w:p>
    <w:p w14:paraId="4E2E7CB3" w14:textId="77777777" w:rsidR="00A726CD" w:rsidRPr="00A726CD" w:rsidRDefault="00A726CD" w:rsidP="00A726CD">
      <w:pPr>
        <w:rPr>
          <w:rFonts w:cs="Arial"/>
          <w:sz w:val="28"/>
          <w:szCs w:val="28"/>
        </w:rPr>
      </w:pPr>
    </w:p>
    <w:p w14:paraId="6872C0E2" w14:textId="77777777"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In making a decision as to whether or not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all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r w:rsidRPr="00A726CD">
        <w:rPr>
          <w:rFonts w:cs="Arial"/>
          <w:sz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Any asymmetrical equality impacts caused by the policy are intentional because they are specifically designed to promote equality of opportunity for particular groups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79368A3A" w14:textId="1B8AB71C" w:rsidR="00A726CD" w:rsidRPr="00A726CD" w:rsidRDefault="00A726CD" w:rsidP="00C36BE2">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xml:space="preserve">: </w:t>
      </w:r>
      <w:r w:rsidR="0088454F">
        <w:rPr>
          <w:rFonts w:cs="Arial"/>
          <w:bCs/>
          <w:sz w:val="28"/>
          <w:szCs w:val="28"/>
        </w:rPr>
        <w:t>None</w:t>
      </w:r>
    </w:p>
    <w:p w14:paraId="168060CD" w14:textId="539899D3"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xml:space="preserve">: </w:t>
      </w:r>
      <w:r w:rsidR="0088454F">
        <w:rPr>
          <w:rFonts w:cs="Arial"/>
          <w:bCs/>
          <w:sz w:val="28"/>
          <w:szCs w:val="28"/>
        </w:rPr>
        <w:t>None</w:t>
      </w:r>
    </w:p>
    <w:p w14:paraId="13B9751B" w14:textId="06DF4C52"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xml:space="preserve">: </w:t>
      </w:r>
      <w:r w:rsidR="0088454F">
        <w:rPr>
          <w:rFonts w:cs="Arial"/>
          <w:bCs/>
          <w:sz w:val="28"/>
          <w:szCs w:val="28"/>
        </w:rPr>
        <w:t>None</w:t>
      </w:r>
    </w:p>
    <w:p w14:paraId="0DA55D3A" w14:textId="1C783F44"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xml:space="preserve">: </w:t>
      </w:r>
      <w:r w:rsidR="0088454F">
        <w:rPr>
          <w:rFonts w:cs="Arial"/>
          <w:bCs/>
          <w:sz w:val="28"/>
          <w:szCs w:val="28"/>
        </w:rPr>
        <w:t>None</w:t>
      </w:r>
    </w:p>
    <w:p w14:paraId="4151C8E7" w14:textId="0AE4D7D1"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w:t>
      </w:r>
      <w:r w:rsidR="0088454F">
        <w:rPr>
          <w:rFonts w:cs="Arial"/>
          <w:b/>
          <w:bCs/>
          <w:sz w:val="28"/>
          <w:szCs w:val="28"/>
        </w:rPr>
        <w:t>s</w:t>
      </w:r>
      <w:r w:rsidR="0088454F" w:rsidRPr="0088454F">
        <w:rPr>
          <w:rFonts w:cs="Arial"/>
          <w:bCs/>
          <w:sz w:val="28"/>
          <w:szCs w:val="28"/>
        </w:rPr>
        <w:t xml:space="preserve"> </w:t>
      </w:r>
      <w:r w:rsidR="0088454F">
        <w:rPr>
          <w:rFonts w:cs="Arial"/>
          <w:bCs/>
          <w:sz w:val="28"/>
          <w:szCs w:val="28"/>
        </w:rPr>
        <w:t>None</w:t>
      </w:r>
    </w:p>
    <w:p w14:paraId="28E7F2D9" w14:textId="43B566EE"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0088454F" w:rsidRPr="0088454F">
        <w:rPr>
          <w:rFonts w:cs="Arial"/>
          <w:bCs/>
          <w:sz w:val="28"/>
          <w:szCs w:val="28"/>
        </w:rPr>
        <w:t xml:space="preserve"> </w:t>
      </w:r>
      <w:r w:rsidR="0088454F">
        <w:rPr>
          <w:rFonts w:cs="Arial"/>
          <w:bCs/>
          <w:sz w:val="28"/>
          <w:szCs w:val="28"/>
        </w:rPr>
        <w:t>None</w:t>
      </w:r>
    </w:p>
    <w:p w14:paraId="5AF9D104" w14:textId="5C65042A"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xml:space="preserve">: </w:t>
      </w:r>
      <w:r w:rsidR="0088454F">
        <w:rPr>
          <w:rFonts w:cs="Arial"/>
          <w:bCs/>
          <w:sz w:val="28"/>
          <w:szCs w:val="28"/>
        </w:rPr>
        <w:t>None</w:t>
      </w:r>
    </w:p>
    <w:p w14:paraId="41D7A746" w14:textId="65BB4F40" w:rsidR="00A726CD" w:rsidRPr="00A726CD" w:rsidRDefault="00A726CD" w:rsidP="0088454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xml:space="preserve">: </w:t>
      </w:r>
      <w:r w:rsidR="0088454F">
        <w:rPr>
          <w:rFonts w:cs="Arial"/>
          <w:bCs/>
          <w:sz w:val="28"/>
          <w:szCs w:val="28"/>
        </w:rPr>
        <w:t>None</w:t>
      </w:r>
    </w:p>
    <w:p w14:paraId="15B5737F" w14:textId="3055F735" w:rsidR="00A726CD" w:rsidRDefault="00A726CD" w:rsidP="00C36BE2">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00C36BE2" w:rsidRPr="00C36BE2">
        <w:rPr>
          <w:rFonts w:cs="Arial"/>
          <w:bCs/>
          <w:sz w:val="28"/>
          <w:szCs w:val="28"/>
        </w:rPr>
        <w:t xml:space="preserve"> </w:t>
      </w:r>
      <w:r w:rsidR="00C36BE2">
        <w:rPr>
          <w:rFonts w:cs="Arial"/>
          <w:bCs/>
          <w:sz w:val="28"/>
          <w:szCs w:val="28"/>
        </w:rPr>
        <w:t>None</w:t>
      </w:r>
    </w:p>
    <w:p w14:paraId="02F8BD81" w14:textId="77777777" w:rsidR="00C36BE2" w:rsidRPr="00A726CD" w:rsidRDefault="00C36BE2" w:rsidP="00C36BE2">
      <w:pPr>
        <w:autoSpaceDE w:val="0"/>
        <w:autoSpaceDN w:val="0"/>
        <w:adjustRightInd w:val="0"/>
        <w:spacing w:after="120"/>
        <w:ind w:left="357"/>
        <w:contextualSpacing/>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04FD8475" w14:textId="648759CA" w:rsidR="00A726CD" w:rsidRPr="00A726CD" w:rsidRDefault="00A726CD" w:rsidP="0088454F">
      <w:pPr>
        <w:autoSpaceDE w:val="0"/>
        <w:autoSpaceDN w:val="0"/>
        <w:adjustRightInd w:val="0"/>
        <w:spacing w:after="120"/>
        <w:ind w:left="357"/>
        <w:contextualSpacing/>
        <w:rPr>
          <w:bCs/>
          <w:sz w:val="28"/>
          <w:szCs w:val="28"/>
          <w:u w:val="single"/>
        </w:rPr>
      </w:pPr>
      <w:r w:rsidRPr="00A726CD">
        <w:rPr>
          <w:b/>
          <w:bCs/>
          <w:sz w:val="28"/>
          <w:szCs w:val="28"/>
        </w:rPr>
        <w:t xml:space="preserve">Religious Belief </w:t>
      </w:r>
      <w:r w:rsidR="0088454F">
        <w:rPr>
          <w:b/>
          <w:bCs/>
          <w:sz w:val="28"/>
          <w:szCs w:val="28"/>
        </w:rPr>
        <w:t>–</w:t>
      </w:r>
      <w:r w:rsidRPr="00A726CD">
        <w:rPr>
          <w:b/>
          <w:bCs/>
          <w:sz w:val="28"/>
          <w:szCs w:val="28"/>
        </w:rPr>
        <w:t xml:space="preserve">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0CCF3D3F" w14:textId="77777777" w:rsidR="00A726CD" w:rsidRPr="00A726CD" w:rsidRDefault="00A726CD" w:rsidP="00A726CD">
      <w:pPr>
        <w:ind w:left="360"/>
        <w:rPr>
          <w:bCs/>
          <w:sz w:val="28"/>
          <w:szCs w:val="28"/>
          <w:u w:val="single"/>
        </w:rPr>
      </w:pPr>
    </w:p>
    <w:p w14:paraId="0B59B765" w14:textId="22845E2F"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6B75E146" w14:textId="77777777" w:rsidR="0088454F" w:rsidRDefault="0088454F" w:rsidP="0088454F">
      <w:pPr>
        <w:autoSpaceDE w:val="0"/>
        <w:autoSpaceDN w:val="0"/>
        <w:adjustRightInd w:val="0"/>
        <w:spacing w:after="120"/>
        <w:ind w:left="357"/>
        <w:contextualSpacing/>
        <w:rPr>
          <w:b/>
          <w:bCs/>
          <w:sz w:val="28"/>
          <w:szCs w:val="28"/>
        </w:rPr>
      </w:pPr>
    </w:p>
    <w:p w14:paraId="4DCA8318" w14:textId="55C45C29"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Racial Group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643F4D77" w14:textId="77777777" w:rsidR="0088454F" w:rsidRDefault="0088454F" w:rsidP="0088454F">
      <w:pPr>
        <w:autoSpaceDE w:val="0"/>
        <w:autoSpaceDN w:val="0"/>
        <w:adjustRightInd w:val="0"/>
        <w:spacing w:after="120"/>
        <w:ind w:left="357"/>
        <w:contextualSpacing/>
        <w:rPr>
          <w:b/>
          <w:bCs/>
          <w:sz w:val="28"/>
          <w:szCs w:val="28"/>
        </w:rPr>
      </w:pPr>
    </w:p>
    <w:p w14:paraId="2DC72A62" w14:textId="3645DB2F"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Age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0FB8574D" w14:textId="77777777" w:rsidR="0088454F" w:rsidRDefault="0088454F" w:rsidP="0088454F">
      <w:pPr>
        <w:autoSpaceDE w:val="0"/>
        <w:autoSpaceDN w:val="0"/>
        <w:adjustRightInd w:val="0"/>
        <w:spacing w:after="120"/>
        <w:ind w:left="357"/>
        <w:contextualSpacing/>
        <w:rPr>
          <w:b/>
          <w:bCs/>
          <w:sz w:val="28"/>
          <w:szCs w:val="28"/>
        </w:rPr>
      </w:pPr>
    </w:p>
    <w:p w14:paraId="4D26EEA4" w14:textId="79DDC8C5"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Marital Status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3A68A100" w14:textId="77777777" w:rsidR="0088454F" w:rsidRDefault="0088454F" w:rsidP="0088454F">
      <w:pPr>
        <w:autoSpaceDE w:val="0"/>
        <w:autoSpaceDN w:val="0"/>
        <w:adjustRightInd w:val="0"/>
        <w:spacing w:after="120"/>
        <w:ind w:left="357"/>
        <w:contextualSpacing/>
        <w:rPr>
          <w:b/>
          <w:bCs/>
          <w:sz w:val="28"/>
          <w:szCs w:val="28"/>
        </w:rPr>
      </w:pPr>
    </w:p>
    <w:p w14:paraId="56D1E311" w14:textId="6E808096"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4D675A4A" w14:textId="77777777" w:rsidR="0088454F" w:rsidRDefault="0088454F" w:rsidP="0088454F">
      <w:pPr>
        <w:autoSpaceDE w:val="0"/>
        <w:autoSpaceDN w:val="0"/>
        <w:adjustRightInd w:val="0"/>
        <w:spacing w:after="120"/>
        <w:ind w:left="357"/>
        <w:contextualSpacing/>
        <w:rPr>
          <w:b/>
          <w:bCs/>
          <w:sz w:val="28"/>
          <w:szCs w:val="28"/>
        </w:rPr>
      </w:pPr>
    </w:p>
    <w:p w14:paraId="7A2564E8" w14:textId="5C7CF122"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Men and Women generally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69E85E32" w14:textId="77777777" w:rsidR="0088454F" w:rsidRDefault="0088454F" w:rsidP="0088454F">
      <w:pPr>
        <w:autoSpaceDE w:val="0"/>
        <w:autoSpaceDN w:val="0"/>
        <w:adjustRightInd w:val="0"/>
        <w:spacing w:after="120"/>
        <w:ind w:left="357"/>
        <w:contextualSpacing/>
        <w:rPr>
          <w:b/>
          <w:bCs/>
          <w:sz w:val="28"/>
          <w:szCs w:val="28"/>
        </w:rPr>
      </w:pPr>
    </w:p>
    <w:p w14:paraId="01BA1883" w14:textId="44E773D8" w:rsidR="00A726CD" w:rsidRPr="00A726CD" w:rsidRDefault="00A726CD" w:rsidP="0088454F">
      <w:pPr>
        <w:autoSpaceDE w:val="0"/>
        <w:autoSpaceDN w:val="0"/>
        <w:adjustRightInd w:val="0"/>
        <w:spacing w:after="120"/>
        <w:ind w:left="357"/>
        <w:contextualSpacing/>
        <w:rPr>
          <w:b/>
          <w:bCs/>
          <w:sz w:val="28"/>
          <w:szCs w:val="28"/>
        </w:rPr>
      </w:pPr>
      <w:r w:rsidRPr="00A726CD">
        <w:rPr>
          <w:b/>
          <w:bCs/>
          <w:sz w:val="28"/>
          <w:szCs w:val="28"/>
        </w:rPr>
        <w:t xml:space="preserve">Disability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p>
    <w:p w14:paraId="31095716" w14:textId="77777777" w:rsidR="0088454F" w:rsidRDefault="0088454F" w:rsidP="0088454F">
      <w:pPr>
        <w:autoSpaceDE w:val="0"/>
        <w:autoSpaceDN w:val="0"/>
        <w:adjustRightInd w:val="0"/>
        <w:spacing w:after="120"/>
        <w:ind w:left="357"/>
        <w:contextualSpacing/>
        <w:rPr>
          <w:b/>
          <w:bCs/>
          <w:sz w:val="28"/>
          <w:szCs w:val="28"/>
        </w:rPr>
      </w:pPr>
    </w:p>
    <w:p w14:paraId="35E5DE3C" w14:textId="781A23FF" w:rsidR="00A726CD" w:rsidRDefault="00A726CD" w:rsidP="0088454F">
      <w:pPr>
        <w:autoSpaceDE w:val="0"/>
        <w:autoSpaceDN w:val="0"/>
        <w:adjustRightInd w:val="0"/>
        <w:spacing w:after="120"/>
        <w:ind w:left="357"/>
        <w:contextualSpacing/>
        <w:rPr>
          <w:bCs/>
          <w:sz w:val="28"/>
          <w:szCs w:val="28"/>
        </w:rPr>
      </w:pPr>
      <w:r w:rsidRPr="00A726CD">
        <w:rPr>
          <w:b/>
          <w:bCs/>
          <w:sz w:val="28"/>
          <w:szCs w:val="28"/>
        </w:rPr>
        <w:t xml:space="preserve">Dependants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r w:rsidR="0088454F">
        <w:rPr>
          <w:bCs/>
          <w:sz w:val="28"/>
          <w:szCs w:val="28"/>
        </w:rPr>
        <w:t>.</w:t>
      </w:r>
    </w:p>
    <w:p w14:paraId="5F506618" w14:textId="77777777" w:rsidR="0088454F" w:rsidRPr="00A726CD" w:rsidRDefault="0088454F" w:rsidP="0088454F">
      <w:pPr>
        <w:autoSpaceDE w:val="0"/>
        <w:autoSpaceDN w:val="0"/>
        <w:adjustRightInd w:val="0"/>
        <w:spacing w:after="120"/>
        <w:ind w:left="357"/>
        <w:contextualSpacing/>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impact </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22E330F3"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w:t>
      </w:r>
    </w:p>
    <w:p w14:paraId="24BC1CB8" w14:textId="15618C0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What is the level of impact</w:t>
      </w:r>
      <w:r w:rsidR="0088454F">
        <w:rPr>
          <w:rFonts w:cs="Arial"/>
          <w:bCs/>
          <w:sz w:val="28"/>
          <w:szCs w:val="28"/>
        </w:rPr>
        <w:t>? None</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A43B114"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w:t>
      </w:r>
    </w:p>
    <w:p w14:paraId="15101CAD" w14:textId="110CC89F" w:rsidR="00A726CD" w:rsidRPr="0088454F" w:rsidRDefault="00A726CD" w:rsidP="00A726CD">
      <w:pPr>
        <w:autoSpaceDE w:val="0"/>
        <w:autoSpaceDN w:val="0"/>
        <w:adjustRightInd w:val="0"/>
        <w:ind w:left="360"/>
        <w:rPr>
          <w:rFonts w:cs="Arial"/>
          <w:sz w:val="28"/>
          <w:szCs w:val="28"/>
        </w:rPr>
      </w:pPr>
      <w:r w:rsidRPr="00A726CD">
        <w:rPr>
          <w:rFonts w:cs="Arial"/>
          <w:bCs/>
          <w:sz w:val="28"/>
          <w:szCs w:val="28"/>
        </w:rPr>
        <w:t>What is the level of impact</w:t>
      </w:r>
      <w:r w:rsidR="0088454F">
        <w:rPr>
          <w:rFonts w:cs="Arial"/>
          <w:bCs/>
          <w:sz w:val="28"/>
          <w:szCs w:val="28"/>
        </w:rPr>
        <w:t>? None</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3B18B8A8"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w:t>
      </w:r>
    </w:p>
    <w:p w14:paraId="732DE509" w14:textId="6FE72A28" w:rsidR="00A726CD" w:rsidRPr="00A726CD" w:rsidRDefault="00A726CD" w:rsidP="00A726CD">
      <w:pPr>
        <w:autoSpaceDE w:val="0"/>
        <w:autoSpaceDN w:val="0"/>
        <w:adjustRightInd w:val="0"/>
        <w:ind w:left="360"/>
      </w:pPr>
      <w:r w:rsidRPr="00A726CD">
        <w:rPr>
          <w:rFonts w:cs="Arial"/>
          <w:bCs/>
          <w:sz w:val="28"/>
          <w:szCs w:val="28"/>
        </w:rPr>
        <w:t>What is the level of impact</w:t>
      </w:r>
      <w:r w:rsidR="0088454F">
        <w:rPr>
          <w:rFonts w:cs="Arial"/>
          <w:bCs/>
          <w:sz w:val="28"/>
          <w:szCs w:val="28"/>
        </w:rPr>
        <w:t>? None</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3DB68AF1" w14:textId="4B64ABA5" w:rsidR="00A726CD" w:rsidRDefault="00A726CD" w:rsidP="0088454F">
      <w:pPr>
        <w:spacing w:after="120"/>
        <w:ind w:left="357"/>
        <w:rPr>
          <w:bCs/>
          <w:sz w:val="28"/>
          <w:szCs w:val="28"/>
        </w:rPr>
      </w:pPr>
      <w:r w:rsidRPr="00A726CD">
        <w:rPr>
          <w:b/>
          <w:bCs/>
          <w:sz w:val="28"/>
          <w:szCs w:val="28"/>
        </w:rPr>
        <w:t xml:space="preserve">Religious Belief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r w:rsidR="0088454F">
        <w:rPr>
          <w:bCs/>
          <w:sz w:val="28"/>
          <w:szCs w:val="28"/>
        </w:rPr>
        <w:t>.</w:t>
      </w:r>
    </w:p>
    <w:p w14:paraId="5DCBB493" w14:textId="77777777" w:rsidR="0088454F" w:rsidRPr="00A726CD" w:rsidRDefault="0088454F" w:rsidP="0088454F">
      <w:pPr>
        <w:spacing w:after="120"/>
        <w:ind w:left="357"/>
        <w:rPr>
          <w:bCs/>
          <w:sz w:val="28"/>
          <w:szCs w:val="28"/>
          <w:u w:val="single"/>
        </w:rPr>
      </w:pPr>
    </w:p>
    <w:p w14:paraId="1D6667B3" w14:textId="27A6F4E7" w:rsidR="00A726CD" w:rsidRPr="00A726CD" w:rsidRDefault="00A726CD" w:rsidP="0088454F">
      <w:pPr>
        <w:spacing w:after="120"/>
        <w:ind w:left="357"/>
        <w:rPr>
          <w:b/>
          <w:bCs/>
          <w:sz w:val="28"/>
          <w:szCs w:val="28"/>
        </w:rPr>
      </w:pPr>
      <w:r w:rsidRPr="00A726CD">
        <w:rPr>
          <w:b/>
          <w:bCs/>
          <w:sz w:val="28"/>
          <w:szCs w:val="28"/>
        </w:rPr>
        <w:t xml:space="preserve">Political Opinion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r w:rsidR="0088454F">
        <w:rPr>
          <w:bCs/>
          <w:sz w:val="28"/>
          <w:szCs w:val="28"/>
        </w:rPr>
        <w:t>.</w:t>
      </w:r>
    </w:p>
    <w:p w14:paraId="72611932" w14:textId="77777777" w:rsidR="0088454F" w:rsidRDefault="0088454F" w:rsidP="0088454F">
      <w:pPr>
        <w:spacing w:after="120"/>
        <w:ind w:left="357"/>
        <w:rPr>
          <w:b/>
          <w:bCs/>
          <w:sz w:val="28"/>
          <w:szCs w:val="28"/>
        </w:rPr>
      </w:pPr>
    </w:p>
    <w:p w14:paraId="68A3B992" w14:textId="76A4FAA5" w:rsidR="00A726CD" w:rsidRPr="00A726CD" w:rsidRDefault="00A726CD" w:rsidP="0088454F">
      <w:pPr>
        <w:spacing w:after="120"/>
        <w:ind w:left="357"/>
        <w:rPr>
          <w:b/>
          <w:bCs/>
        </w:rPr>
      </w:pPr>
      <w:r w:rsidRPr="00A726CD">
        <w:rPr>
          <w:b/>
          <w:bCs/>
          <w:sz w:val="28"/>
          <w:szCs w:val="28"/>
        </w:rPr>
        <w:t xml:space="preserve">Racial Group - </w:t>
      </w:r>
      <w:r w:rsidR="0088454F">
        <w:rPr>
          <w:bCs/>
          <w:sz w:val="28"/>
          <w:szCs w:val="28"/>
        </w:rPr>
        <w:t xml:space="preserve">No. This policy relates to the </w:t>
      </w:r>
      <w:r w:rsidR="000179A8">
        <w:rPr>
          <w:bCs/>
          <w:sz w:val="28"/>
          <w:szCs w:val="28"/>
        </w:rPr>
        <w:t>regulation</w:t>
      </w:r>
      <w:r w:rsidR="0088454F">
        <w:rPr>
          <w:bCs/>
          <w:sz w:val="28"/>
          <w:szCs w:val="28"/>
        </w:rPr>
        <w:t xml:space="preserve"> of geothermal energy and the licensing of geothermal developments, it </w:t>
      </w:r>
      <w:r w:rsidR="0088454F" w:rsidRPr="0088454F">
        <w:rPr>
          <w:bCs/>
          <w:sz w:val="28"/>
          <w:szCs w:val="28"/>
        </w:rPr>
        <w:t>will have no bearing in terms of its likely impact on equality of opportunity or good relations for people within the equality and good relations categories</w:t>
      </w:r>
      <w:r w:rsidR="0088454F">
        <w:rPr>
          <w:bCs/>
          <w:sz w:val="28"/>
          <w:szCs w:val="28"/>
        </w:rPr>
        <w:t>.</w:t>
      </w:r>
    </w:p>
    <w:p w14:paraId="6C12FD96" w14:textId="77777777" w:rsidR="00A726CD" w:rsidRPr="00A726CD" w:rsidRDefault="00A726CD" w:rsidP="00A726CD"/>
    <w:p w14:paraId="2F9764BF" w14:textId="77777777" w:rsidR="00A726CD" w:rsidRPr="00A726CD" w:rsidRDefault="00A726CD" w:rsidP="00A726CD">
      <w:pPr>
        <w:keepNext/>
        <w:outlineLvl w:val="4"/>
        <w:rPr>
          <w:b/>
          <w:u w:val="single"/>
        </w:rPr>
      </w:pPr>
      <w:r w:rsidRPr="00A726CD">
        <w:rPr>
          <w:b/>
          <w:u w:val="single"/>
        </w:rPr>
        <w:br w:type="page"/>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Generally speaking, people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6F64E589"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211D6D08" w14:textId="77777777" w:rsidR="0088454F" w:rsidRDefault="0088454F" w:rsidP="00A726CD">
      <w:pPr>
        <w:autoSpaceDE w:val="0"/>
        <w:autoSpaceDN w:val="0"/>
        <w:adjustRightInd w:val="0"/>
        <w:rPr>
          <w:rFonts w:cs="Arial"/>
          <w:sz w:val="28"/>
          <w:szCs w:val="28"/>
        </w:rPr>
      </w:pPr>
    </w:p>
    <w:p w14:paraId="10211343" w14:textId="2B14D66D" w:rsidR="0088454F" w:rsidRPr="00A726CD" w:rsidRDefault="0088454F" w:rsidP="00A726CD">
      <w:pPr>
        <w:autoSpaceDE w:val="0"/>
        <w:autoSpaceDN w:val="0"/>
        <w:adjustRightInd w:val="0"/>
        <w:rPr>
          <w:rFonts w:cs="Arial"/>
          <w:sz w:val="28"/>
          <w:szCs w:val="28"/>
        </w:rPr>
      </w:pPr>
      <w:r>
        <w:rPr>
          <w:rFonts w:cs="Arial"/>
          <w:sz w:val="28"/>
          <w:szCs w:val="28"/>
        </w:rPr>
        <w:t>None</w:t>
      </w:r>
    </w:p>
    <w:p w14:paraId="22EEAD79" w14:textId="77777777" w:rsidR="00A726CD" w:rsidRPr="00A726CD" w:rsidRDefault="00A726CD" w:rsidP="00A726CD">
      <w:pPr>
        <w:keepNext/>
        <w:outlineLvl w:val="4"/>
        <w:rPr>
          <w:b/>
          <w:u w:val="single"/>
        </w:rPr>
      </w:pPr>
    </w:p>
    <w:p w14:paraId="3981B361" w14:textId="77777777" w:rsidR="00A726CD" w:rsidRPr="00A726CD" w:rsidRDefault="00A726CD" w:rsidP="00A726CD">
      <w:pPr>
        <w:keepNext/>
        <w:outlineLvl w:val="4"/>
        <w:rPr>
          <w:b/>
          <w:u w:val="single"/>
        </w:rPr>
      </w:pPr>
      <w:r w:rsidRPr="00A726CD">
        <w:rPr>
          <w:b/>
          <w:u w:val="single"/>
        </w:rPr>
        <w:br w:type="page"/>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3F58F555" w14:textId="60B7AA6C" w:rsidR="00A726CD" w:rsidRPr="00C36BE2" w:rsidRDefault="0088454F" w:rsidP="00A726CD">
      <w:pPr>
        <w:autoSpaceDE w:val="0"/>
        <w:autoSpaceDN w:val="0"/>
        <w:adjustRightInd w:val="0"/>
        <w:rPr>
          <w:rFonts w:cs="Arial"/>
          <w:b/>
          <w:bCs/>
          <w:sz w:val="28"/>
          <w:szCs w:val="28"/>
        </w:rPr>
      </w:pPr>
      <w:r w:rsidRPr="00C36BE2">
        <w:rPr>
          <w:rFonts w:cs="Arial"/>
          <w:b/>
          <w:bCs/>
          <w:sz w:val="28"/>
          <w:szCs w:val="28"/>
        </w:rPr>
        <w:t>No adverse impacts were identified and the policy may be ‘screened-out’ without a need for further assessment.</w:t>
      </w:r>
    </w:p>
    <w:p w14:paraId="52C89F0F" w14:textId="77777777" w:rsidR="00A726CD" w:rsidRPr="00A726CD" w:rsidRDefault="00A726CD" w:rsidP="00A726CD">
      <w:pPr>
        <w:rPr>
          <w:rFonts w:cs="Arial"/>
          <w:sz w:val="28"/>
          <w:szCs w:val="28"/>
        </w:rPr>
      </w:pPr>
    </w:p>
    <w:p w14:paraId="758AF2D7" w14:textId="77777777" w:rsidR="00A726CD" w:rsidRPr="00A726CD" w:rsidRDefault="00A726CD" w:rsidP="00A726CD">
      <w:pPr>
        <w:rPr>
          <w:rFonts w:cs="Arial"/>
          <w:sz w:val="28"/>
          <w:szCs w:val="28"/>
        </w:rPr>
      </w:pPr>
    </w:p>
    <w:p w14:paraId="6E930DA0" w14:textId="77777777" w:rsidR="00A726CD" w:rsidRPr="00A726CD" w:rsidRDefault="00A726CD" w:rsidP="00A726CD">
      <w:pPr>
        <w:rPr>
          <w:rFonts w:cs="Arial"/>
          <w:sz w:val="28"/>
          <w:szCs w:val="28"/>
        </w:rPr>
      </w:pPr>
    </w:p>
    <w:p w14:paraId="1A7EA624" w14:textId="77777777" w:rsidR="00A726CD" w:rsidRPr="00A726CD" w:rsidRDefault="00A726CD" w:rsidP="00A726CD">
      <w:pPr>
        <w:rPr>
          <w:rFonts w:cs="Arial"/>
          <w:sz w:val="28"/>
          <w:szCs w:val="28"/>
        </w:rPr>
      </w:pPr>
    </w:p>
    <w:p w14:paraId="07B88607" w14:textId="77777777" w:rsidR="00A726CD" w:rsidRPr="00A726CD" w:rsidRDefault="00A726CD" w:rsidP="00A726CD">
      <w:pPr>
        <w:autoSpaceDE w:val="0"/>
        <w:autoSpaceDN w:val="0"/>
        <w:adjustRightInd w:val="0"/>
        <w:rPr>
          <w:rFonts w:cs="Arial"/>
          <w:sz w:val="28"/>
          <w:szCs w:val="28"/>
        </w:rPr>
      </w:pPr>
    </w:p>
    <w:p w14:paraId="4CFA70F1"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p>
    <w:p w14:paraId="3ECBA272" w14:textId="77777777" w:rsidR="00A726CD" w:rsidRPr="00A726CD" w:rsidRDefault="00A726CD" w:rsidP="00A726CD">
      <w:pPr>
        <w:autoSpaceDE w:val="0"/>
        <w:autoSpaceDN w:val="0"/>
        <w:adjustRightInd w:val="0"/>
        <w:rPr>
          <w:rFonts w:cs="Arial"/>
          <w:sz w:val="28"/>
          <w:szCs w:val="28"/>
        </w:rPr>
      </w:pPr>
    </w:p>
    <w:p w14:paraId="3204ECD3" w14:textId="77777777" w:rsidR="000179A8" w:rsidRDefault="00C36BE2" w:rsidP="00A726CD">
      <w:pPr>
        <w:autoSpaceDE w:val="0"/>
        <w:autoSpaceDN w:val="0"/>
        <w:adjustRightInd w:val="0"/>
        <w:rPr>
          <w:rFonts w:cs="Arial"/>
          <w:b/>
          <w:bCs/>
          <w:sz w:val="28"/>
          <w:szCs w:val="28"/>
        </w:rPr>
      </w:pPr>
      <w:r w:rsidRPr="00C36BE2">
        <w:rPr>
          <w:rFonts w:cs="Arial"/>
          <w:b/>
          <w:bCs/>
          <w:sz w:val="28"/>
          <w:szCs w:val="28"/>
        </w:rPr>
        <w:t>Policy screened out without mitigation</w:t>
      </w:r>
      <w:r>
        <w:rPr>
          <w:rFonts w:cs="Arial"/>
          <w:b/>
          <w:bCs/>
          <w:sz w:val="28"/>
          <w:szCs w:val="28"/>
        </w:rPr>
        <w:t>.</w:t>
      </w:r>
      <w:r w:rsidRPr="00C36BE2">
        <w:rPr>
          <w:rFonts w:cs="Arial"/>
          <w:b/>
          <w:bCs/>
          <w:sz w:val="28"/>
          <w:szCs w:val="28"/>
        </w:rPr>
        <w:t xml:space="preserve"> </w:t>
      </w:r>
    </w:p>
    <w:p w14:paraId="78ACF32B" w14:textId="18312FD6" w:rsidR="00A726CD" w:rsidRPr="00A726CD" w:rsidRDefault="000179A8" w:rsidP="00A726CD">
      <w:pPr>
        <w:autoSpaceDE w:val="0"/>
        <w:autoSpaceDN w:val="0"/>
        <w:adjustRightInd w:val="0"/>
        <w:rPr>
          <w:rFonts w:cs="Arial"/>
          <w:sz w:val="28"/>
          <w:szCs w:val="28"/>
        </w:rPr>
      </w:pPr>
      <w:r w:rsidRPr="000179A8">
        <w:rPr>
          <w:rFonts w:cs="Arial"/>
          <w:b/>
          <w:bCs/>
          <w:sz w:val="28"/>
          <w:szCs w:val="28"/>
        </w:rPr>
        <w:t>This reflects the nature of the proposals, which are technical and enabling, focused on establishing a licensing and regulatory regime for the development of geothermal energy rather than altering access to services or opportunities for individuals or specific groups. The proposals apply consistently across all users and locations, and are designed to support the development of a low</w:t>
      </w:r>
      <w:r w:rsidRPr="000179A8">
        <w:rPr>
          <w:rFonts w:ascii="Cambria Math" w:hAnsi="Cambria Math" w:cs="Cambria Math"/>
          <w:b/>
          <w:bCs/>
          <w:sz w:val="28"/>
          <w:szCs w:val="28"/>
        </w:rPr>
        <w:t>‑</w:t>
      </w:r>
      <w:r w:rsidRPr="000179A8">
        <w:rPr>
          <w:rFonts w:cs="Arial"/>
          <w:b/>
          <w:bCs/>
          <w:sz w:val="28"/>
          <w:szCs w:val="28"/>
        </w:rPr>
        <w:t>carbon heat sector with potential benefits for a wide range of consumers. No differential impacts have been identified across equality groups, and no barriers to participation or access have been highlighted. On this basis, a full Equality Impact Assessment (EQIA) is not considered necessary at this stage.</w:t>
      </w:r>
    </w:p>
    <w:p w14:paraId="1DF9ACFD" w14:textId="77777777" w:rsidR="00A726CD" w:rsidRPr="00A726CD" w:rsidRDefault="00A726CD" w:rsidP="00A726CD">
      <w:pPr>
        <w:autoSpaceDE w:val="0"/>
        <w:autoSpaceDN w:val="0"/>
        <w:adjustRightInd w:val="0"/>
        <w:rPr>
          <w:rFonts w:cs="Arial"/>
          <w:sz w:val="28"/>
          <w:szCs w:val="28"/>
        </w:rPr>
      </w:pPr>
    </w:p>
    <w:p w14:paraId="0E6E1CD6" w14:textId="77777777" w:rsidR="00A726CD" w:rsidRPr="00A726CD" w:rsidRDefault="00A726CD" w:rsidP="00A726CD">
      <w:pPr>
        <w:autoSpaceDE w:val="0"/>
        <w:autoSpaceDN w:val="0"/>
        <w:adjustRightInd w:val="0"/>
        <w:rPr>
          <w:rFonts w:cs="Arial"/>
          <w:sz w:val="28"/>
          <w:szCs w:val="28"/>
        </w:rPr>
      </w:pPr>
    </w:p>
    <w:p w14:paraId="3154F6B0" w14:textId="77777777" w:rsidR="00A726CD" w:rsidRPr="00A726CD" w:rsidRDefault="00A726CD" w:rsidP="00A726CD">
      <w:pPr>
        <w:autoSpaceDE w:val="0"/>
        <w:autoSpaceDN w:val="0"/>
        <w:adjustRightInd w:val="0"/>
        <w:rPr>
          <w:rFonts w:cs="Arial"/>
          <w:sz w:val="28"/>
          <w:szCs w:val="28"/>
        </w:rPr>
      </w:pPr>
    </w:p>
    <w:p w14:paraId="23889994" w14:textId="77777777" w:rsidR="00A726CD" w:rsidRPr="00A726CD" w:rsidRDefault="00A726CD" w:rsidP="00A726CD">
      <w:pPr>
        <w:autoSpaceDE w:val="0"/>
        <w:autoSpaceDN w:val="0"/>
        <w:adjustRightInd w:val="0"/>
        <w:rPr>
          <w:rFonts w:cs="Arial"/>
          <w:sz w:val="28"/>
          <w:szCs w:val="28"/>
        </w:rPr>
      </w:pPr>
    </w:p>
    <w:p w14:paraId="4A787BDC" w14:textId="77777777" w:rsidR="00A726CD" w:rsidRPr="00A726CD" w:rsidRDefault="00A726CD" w:rsidP="00A726CD">
      <w:pPr>
        <w:autoSpaceDE w:val="0"/>
        <w:autoSpaceDN w:val="0"/>
        <w:adjustRightInd w:val="0"/>
        <w:rPr>
          <w:rFonts w:cs="Arial"/>
          <w:sz w:val="28"/>
          <w:szCs w:val="28"/>
        </w:rPr>
      </w:pPr>
    </w:p>
    <w:p w14:paraId="0B349080"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p>
    <w:p w14:paraId="7A982F5A" w14:textId="77777777" w:rsidR="00A726CD" w:rsidRPr="00A726CD" w:rsidRDefault="00A726CD" w:rsidP="00A726CD">
      <w:pPr>
        <w:autoSpaceDE w:val="0"/>
        <w:autoSpaceDN w:val="0"/>
        <w:adjustRightInd w:val="0"/>
        <w:rPr>
          <w:rFonts w:cs="Arial"/>
          <w:b/>
          <w:sz w:val="28"/>
          <w:szCs w:val="28"/>
        </w:rPr>
      </w:pPr>
    </w:p>
    <w:p w14:paraId="0C1EE211" w14:textId="3041B690" w:rsidR="00A726CD" w:rsidRPr="00A726CD" w:rsidRDefault="00C36BE2" w:rsidP="00A726CD">
      <w:pPr>
        <w:autoSpaceDE w:val="0"/>
        <w:autoSpaceDN w:val="0"/>
        <w:adjustRightInd w:val="0"/>
        <w:rPr>
          <w:rFonts w:cs="Arial"/>
          <w:b/>
          <w:sz w:val="28"/>
          <w:szCs w:val="28"/>
        </w:rPr>
      </w:pPr>
      <w:r>
        <w:rPr>
          <w:rFonts w:cs="Arial"/>
          <w:b/>
          <w:sz w:val="28"/>
          <w:szCs w:val="28"/>
        </w:rPr>
        <w:t>N/A</w:t>
      </w:r>
    </w:p>
    <w:p w14:paraId="17D36E42" w14:textId="77777777" w:rsidR="00A726CD" w:rsidRPr="00A726CD" w:rsidRDefault="00A726CD" w:rsidP="00A726CD">
      <w:pPr>
        <w:autoSpaceDE w:val="0"/>
        <w:autoSpaceDN w:val="0"/>
        <w:adjustRightInd w:val="0"/>
        <w:rPr>
          <w:rFonts w:cs="Arial"/>
          <w:b/>
          <w:sz w:val="28"/>
          <w:szCs w:val="28"/>
        </w:rPr>
      </w:pPr>
    </w:p>
    <w:p w14:paraId="2539A9C7" w14:textId="77777777" w:rsidR="00A726CD" w:rsidRPr="00A726CD" w:rsidRDefault="00A726CD" w:rsidP="00A726CD">
      <w:pPr>
        <w:autoSpaceDE w:val="0"/>
        <w:autoSpaceDN w:val="0"/>
        <w:adjustRightInd w:val="0"/>
        <w:rPr>
          <w:rFonts w:cs="Arial"/>
          <w:b/>
          <w:sz w:val="28"/>
          <w:szCs w:val="28"/>
        </w:rPr>
      </w:pPr>
    </w:p>
    <w:p w14:paraId="3032FBEE" w14:textId="77777777" w:rsidR="00A726CD" w:rsidRPr="00A726CD" w:rsidRDefault="00A726CD" w:rsidP="00A726CD">
      <w:pPr>
        <w:autoSpaceDE w:val="0"/>
        <w:autoSpaceDN w:val="0"/>
        <w:adjustRightInd w:val="0"/>
        <w:rPr>
          <w:rFonts w:cs="Arial"/>
          <w:b/>
          <w:sz w:val="28"/>
          <w:szCs w:val="28"/>
        </w:rPr>
      </w:pPr>
    </w:p>
    <w:p w14:paraId="2EF79BA0" w14:textId="77777777" w:rsidR="00A726CD" w:rsidRPr="00A726CD" w:rsidRDefault="00A726CD" w:rsidP="00A726CD">
      <w:pPr>
        <w:autoSpaceDE w:val="0"/>
        <w:autoSpaceDN w:val="0"/>
        <w:adjustRightInd w:val="0"/>
        <w:rPr>
          <w:rFonts w:cs="Arial"/>
          <w:b/>
          <w:sz w:val="28"/>
          <w:szCs w:val="28"/>
        </w:rPr>
      </w:pPr>
    </w:p>
    <w:p w14:paraId="6C1A0B82"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36078BA4" w14:textId="77777777" w:rsidR="00C36BE2" w:rsidRDefault="00C36BE2" w:rsidP="00A726CD">
      <w:pPr>
        <w:autoSpaceDE w:val="0"/>
        <w:autoSpaceDN w:val="0"/>
        <w:adjustRightInd w:val="0"/>
        <w:rPr>
          <w:rFonts w:cs="Arial"/>
          <w:sz w:val="28"/>
          <w:szCs w:val="28"/>
        </w:rPr>
      </w:pPr>
    </w:p>
    <w:p w14:paraId="360A5217" w14:textId="49052D75" w:rsidR="00C36BE2" w:rsidRPr="00A726CD" w:rsidRDefault="00C36BE2" w:rsidP="00A726CD">
      <w:pPr>
        <w:autoSpaceDE w:val="0"/>
        <w:autoSpaceDN w:val="0"/>
        <w:adjustRightInd w:val="0"/>
        <w:rPr>
          <w:rFonts w:cs="Arial"/>
          <w:sz w:val="28"/>
          <w:szCs w:val="28"/>
        </w:rPr>
      </w:pPr>
      <w:r>
        <w:rPr>
          <w:rFonts w:cs="Arial"/>
          <w:sz w:val="28"/>
          <w:szCs w:val="28"/>
        </w:rPr>
        <w:t>N/A</w:t>
      </w:r>
    </w:p>
    <w:p w14:paraId="405DE638" w14:textId="77777777" w:rsidR="00A726CD" w:rsidRPr="00A726CD" w:rsidRDefault="00A726CD" w:rsidP="00A726CD">
      <w:pPr>
        <w:autoSpaceDE w:val="0"/>
        <w:autoSpaceDN w:val="0"/>
        <w:adjustRightInd w:val="0"/>
        <w:rPr>
          <w:rFonts w:cs="Arial"/>
          <w:b/>
          <w:sz w:val="28"/>
          <w:szCs w:val="28"/>
        </w:rPr>
      </w:pPr>
    </w:p>
    <w:p w14:paraId="6D55DB78" w14:textId="77777777" w:rsidR="00A726CD" w:rsidRPr="00A726CD" w:rsidRDefault="00A726CD" w:rsidP="00A726CD">
      <w:pPr>
        <w:autoSpaceDE w:val="0"/>
        <w:autoSpaceDN w:val="0"/>
        <w:adjustRightInd w:val="0"/>
        <w:rPr>
          <w:rFonts w:cs="Arial"/>
          <w:b/>
          <w:sz w:val="28"/>
          <w:szCs w:val="28"/>
        </w:rPr>
      </w:pPr>
    </w:p>
    <w:p w14:paraId="11D169D5" w14:textId="77777777" w:rsidR="00A726CD" w:rsidRPr="00A726CD" w:rsidRDefault="00A726CD" w:rsidP="00A726CD">
      <w:pPr>
        <w:keepNext/>
        <w:outlineLvl w:val="4"/>
        <w:rPr>
          <w:b/>
          <w:u w:val="single"/>
        </w:rPr>
      </w:pPr>
      <w:r w:rsidRPr="00A726CD">
        <w:rPr>
          <w:b/>
          <w:u w:val="single"/>
        </w:rPr>
        <w:br w:type="page"/>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251ADB93"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00C36BE2">
        <w:rPr>
          <w:b/>
          <w:sz w:val="28"/>
          <w:szCs w:val="28"/>
        </w:rPr>
        <w:t>N/A</w:t>
      </w:r>
    </w:p>
    <w:p w14:paraId="2AA4F685" w14:textId="67449244"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00C36BE2">
        <w:rPr>
          <w:b/>
          <w:sz w:val="28"/>
          <w:szCs w:val="28"/>
        </w:rPr>
        <w:t>N/A</w:t>
      </w:r>
    </w:p>
    <w:p w14:paraId="15921C7E" w14:textId="2612C829"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00C36BE2">
        <w:rPr>
          <w:b/>
          <w:sz w:val="28"/>
          <w:szCs w:val="28"/>
        </w:rPr>
        <w:t>N/A</w:t>
      </w:r>
    </w:p>
    <w:p w14:paraId="215BCEE3" w14:textId="53CBB582"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00C36BE2">
        <w:rPr>
          <w:b/>
          <w:sz w:val="28"/>
          <w:szCs w:val="28"/>
        </w:rPr>
        <w:t>N/A</w:t>
      </w:r>
    </w:p>
    <w:p w14:paraId="5A1CAE62" w14:textId="77777777" w:rsidR="00A726CD" w:rsidRPr="00A726CD" w:rsidRDefault="00A726CD"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77777777" w:rsidR="00A726CD" w:rsidRPr="00A726CD" w:rsidRDefault="00A726CD" w:rsidP="00A726CD">
      <w:pPr>
        <w:rPr>
          <w:sz w:val="28"/>
          <w:szCs w:val="28"/>
        </w:rPr>
      </w:pPr>
      <w:r w:rsidRPr="00A726CD">
        <w:rPr>
          <w:sz w:val="28"/>
          <w:szCs w:val="28"/>
        </w:rPr>
        <w:t>Is the policy affected by timetables established by other relevant public authorities?</w:t>
      </w:r>
    </w:p>
    <w:p w14:paraId="336C6E3A" w14:textId="77777777" w:rsidR="00A726CD" w:rsidRPr="00A726CD" w:rsidRDefault="00A726CD" w:rsidP="00A726CD">
      <w:pPr>
        <w:rPr>
          <w:sz w:val="28"/>
        </w:rPr>
      </w:pPr>
    </w:p>
    <w:p w14:paraId="61CD839B" w14:textId="77777777" w:rsidR="00A726CD" w:rsidRDefault="00A726CD" w:rsidP="00A726CD">
      <w:pPr>
        <w:autoSpaceDE w:val="0"/>
        <w:autoSpaceDN w:val="0"/>
        <w:adjustRightInd w:val="0"/>
        <w:rPr>
          <w:sz w:val="28"/>
          <w:szCs w:val="28"/>
        </w:rPr>
      </w:pPr>
      <w:r w:rsidRPr="00A726CD">
        <w:rPr>
          <w:sz w:val="28"/>
          <w:szCs w:val="28"/>
        </w:rPr>
        <w:t>If yes, please provide details.</w:t>
      </w:r>
    </w:p>
    <w:p w14:paraId="389CE9F8" w14:textId="77777777" w:rsidR="00C2174D" w:rsidRDefault="00C2174D" w:rsidP="00A726CD">
      <w:pPr>
        <w:autoSpaceDE w:val="0"/>
        <w:autoSpaceDN w:val="0"/>
        <w:adjustRightInd w:val="0"/>
        <w:rPr>
          <w:sz w:val="28"/>
          <w:szCs w:val="28"/>
        </w:rPr>
      </w:pPr>
    </w:p>
    <w:p w14:paraId="12224071" w14:textId="7276B593" w:rsidR="00C2174D" w:rsidRPr="002940C5" w:rsidRDefault="00C2174D" w:rsidP="00A726CD">
      <w:pPr>
        <w:autoSpaceDE w:val="0"/>
        <w:autoSpaceDN w:val="0"/>
        <w:adjustRightInd w:val="0"/>
        <w:rPr>
          <w:b/>
          <w:bCs/>
          <w:sz w:val="28"/>
          <w:szCs w:val="28"/>
        </w:rPr>
      </w:pPr>
      <w:r w:rsidRPr="002940C5">
        <w:rPr>
          <w:b/>
          <w:bCs/>
          <w:sz w:val="28"/>
          <w:szCs w:val="28"/>
        </w:rPr>
        <w:t>N/A</w:t>
      </w:r>
    </w:p>
    <w:p w14:paraId="243EB7AA" w14:textId="77777777" w:rsidR="00A726CD" w:rsidRPr="00A726CD" w:rsidRDefault="00A726CD" w:rsidP="00A726CD">
      <w:pPr>
        <w:keepNext/>
        <w:outlineLvl w:val="4"/>
        <w:rPr>
          <w:b/>
          <w:u w:val="single"/>
        </w:rPr>
      </w:pPr>
      <w:r w:rsidRPr="00A726CD">
        <w:rPr>
          <w:b/>
          <w:u w:val="single"/>
        </w:rPr>
        <w:br w:type="page"/>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641BE8D3" w14:textId="275BBCB1" w:rsidR="00C36BE2" w:rsidRPr="00C36BE2" w:rsidRDefault="00C36BE2" w:rsidP="00C36BE2">
      <w:pPr>
        <w:autoSpaceDE w:val="0"/>
        <w:autoSpaceDN w:val="0"/>
        <w:adjustRightInd w:val="0"/>
        <w:rPr>
          <w:rFonts w:cs="Arial"/>
          <w:sz w:val="28"/>
          <w:szCs w:val="28"/>
        </w:rPr>
      </w:pPr>
      <w:r w:rsidRPr="00C36BE2">
        <w:rPr>
          <w:rFonts w:cs="Arial"/>
          <w:sz w:val="28"/>
          <w:szCs w:val="28"/>
        </w:rPr>
        <w:t>The Department will issue a consultation for the policy to relevant</w:t>
      </w:r>
      <w:r>
        <w:rPr>
          <w:rFonts w:cs="Arial"/>
          <w:sz w:val="28"/>
          <w:szCs w:val="28"/>
        </w:rPr>
        <w:t xml:space="preserve"> </w:t>
      </w:r>
      <w:r w:rsidRPr="00C36BE2">
        <w:rPr>
          <w:rFonts w:cs="Arial"/>
          <w:sz w:val="28"/>
          <w:szCs w:val="28"/>
        </w:rPr>
        <w:t xml:space="preserve">individuals/organisations and will ensure that any responses that may </w:t>
      </w:r>
    </w:p>
    <w:p w14:paraId="1DBFD9D2" w14:textId="77777777" w:rsidR="00C36BE2" w:rsidRPr="00C36BE2" w:rsidRDefault="00C36BE2" w:rsidP="00C36BE2">
      <w:pPr>
        <w:autoSpaceDE w:val="0"/>
        <w:autoSpaceDN w:val="0"/>
        <w:adjustRightInd w:val="0"/>
        <w:rPr>
          <w:rFonts w:cs="Arial"/>
          <w:sz w:val="28"/>
          <w:szCs w:val="28"/>
        </w:rPr>
      </w:pPr>
      <w:r w:rsidRPr="00C36BE2">
        <w:rPr>
          <w:rFonts w:cs="Arial"/>
          <w:sz w:val="28"/>
          <w:szCs w:val="28"/>
        </w:rPr>
        <w:t xml:space="preserve">have a negative effect on Section 75 categories are highlighted and given </w:t>
      </w:r>
    </w:p>
    <w:p w14:paraId="641407BB" w14:textId="77777777" w:rsidR="00C36BE2" w:rsidRPr="00C36BE2" w:rsidRDefault="00C36BE2" w:rsidP="00C36BE2">
      <w:pPr>
        <w:autoSpaceDE w:val="0"/>
        <w:autoSpaceDN w:val="0"/>
        <w:adjustRightInd w:val="0"/>
        <w:rPr>
          <w:rFonts w:cs="Arial"/>
          <w:sz w:val="28"/>
          <w:szCs w:val="28"/>
        </w:rPr>
      </w:pPr>
      <w:r w:rsidRPr="00C36BE2">
        <w:rPr>
          <w:rFonts w:cs="Arial"/>
          <w:sz w:val="28"/>
          <w:szCs w:val="28"/>
        </w:rPr>
        <w:t xml:space="preserve">full consideration. If any negative impacts are highlighted as a result of </w:t>
      </w:r>
    </w:p>
    <w:p w14:paraId="6F7984D8" w14:textId="77777777" w:rsidR="00C36BE2" w:rsidRPr="00C36BE2" w:rsidRDefault="00C36BE2" w:rsidP="00C36BE2">
      <w:pPr>
        <w:autoSpaceDE w:val="0"/>
        <w:autoSpaceDN w:val="0"/>
        <w:adjustRightInd w:val="0"/>
        <w:rPr>
          <w:rFonts w:cs="Arial"/>
          <w:sz w:val="28"/>
          <w:szCs w:val="28"/>
        </w:rPr>
      </w:pPr>
      <w:r w:rsidRPr="00C36BE2">
        <w:rPr>
          <w:rFonts w:cs="Arial"/>
          <w:sz w:val="28"/>
          <w:szCs w:val="28"/>
        </w:rPr>
        <w:t xml:space="preserve">the consultation the Department will seek to provide mitigation for these </w:t>
      </w:r>
    </w:p>
    <w:p w14:paraId="541CA1EF" w14:textId="23EA5299" w:rsidR="00A726CD" w:rsidRPr="00A726CD" w:rsidRDefault="00C36BE2" w:rsidP="00C36BE2">
      <w:pPr>
        <w:autoSpaceDE w:val="0"/>
        <w:autoSpaceDN w:val="0"/>
        <w:adjustRightInd w:val="0"/>
        <w:rPr>
          <w:rFonts w:cs="Arial"/>
          <w:sz w:val="28"/>
          <w:szCs w:val="28"/>
        </w:rPr>
      </w:pPr>
      <w:r w:rsidRPr="00C36BE2">
        <w:rPr>
          <w:rFonts w:cs="Arial"/>
          <w:sz w:val="28"/>
          <w:szCs w:val="28"/>
        </w:rPr>
        <w:t>and will re-screen the policy.</w:t>
      </w:r>
    </w:p>
    <w:p w14:paraId="697D4376" w14:textId="77777777" w:rsidR="00A726CD" w:rsidRPr="00A726CD" w:rsidRDefault="00A726CD" w:rsidP="00A726CD">
      <w:pPr>
        <w:rPr>
          <w:b/>
          <w:sz w:val="28"/>
        </w:rPr>
      </w:pPr>
    </w:p>
    <w:p w14:paraId="30510DDA" w14:textId="77777777" w:rsidR="00C36BE2" w:rsidRDefault="00C36BE2" w:rsidP="00A726CD">
      <w:pPr>
        <w:keepNext/>
        <w:outlineLvl w:val="4"/>
        <w:rPr>
          <w:b/>
          <w:u w:val="single"/>
        </w:rPr>
      </w:pPr>
    </w:p>
    <w:p w14:paraId="0591E674" w14:textId="056289E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470D29A9" w:rsidR="00A726CD" w:rsidRPr="00A726CD" w:rsidRDefault="00A726CD" w:rsidP="00A726CD">
      <w:pPr>
        <w:ind w:left="360" w:hanging="360"/>
        <w:rPr>
          <w:sz w:val="28"/>
          <w:szCs w:val="28"/>
        </w:rPr>
      </w:pPr>
      <w:r w:rsidRPr="00A726CD">
        <w:rPr>
          <w:sz w:val="28"/>
          <w:szCs w:val="28"/>
        </w:rPr>
        <w:t>Screened by:</w:t>
      </w:r>
      <w:r w:rsidR="00B37687">
        <w:rPr>
          <w:sz w:val="28"/>
          <w:szCs w:val="28"/>
        </w:rPr>
        <w:t xml:space="preserve"> Craig Gormley</w:t>
      </w:r>
    </w:p>
    <w:p w14:paraId="6FCF3462" w14:textId="26860953" w:rsidR="00A726CD" w:rsidRPr="00A726CD" w:rsidRDefault="00A726CD" w:rsidP="00A726CD">
      <w:pPr>
        <w:ind w:left="360" w:hanging="360"/>
        <w:rPr>
          <w:sz w:val="28"/>
          <w:szCs w:val="28"/>
        </w:rPr>
      </w:pPr>
      <w:r w:rsidRPr="00A726CD">
        <w:rPr>
          <w:sz w:val="28"/>
          <w:szCs w:val="28"/>
        </w:rPr>
        <w:t>Position/Job Title:</w:t>
      </w:r>
      <w:r w:rsidR="00B37687">
        <w:rPr>
          <w:sz w:val="28"/>
          <w:szCs w:val="28"/>
        </w:rPr>
        <w:t xml:space="preserve"> DP Geothermal</w:t>
      </w:r>
    </w:p>
    <w:p w14:paraId="7B197BAC" w14:textId="2C03883B" w:rsidR="00A726CD" w:rsidRPr="00A726CD" w:rsidRDefault="00A726CD" w:rsidP="00A726CD">
      <w:pPr>
        <w:ind w:left="360" w:hanging="360"/>
        <w:rPr>
          <w:sz w:val="28"/>
          <w:szCs w:val="28"/>
        </w:rPr>
      </w:pPr>
      <w:r w:rsidRPr="00A726CD">
        <w:rPr>
          <w:sz w:val="28"/>
          <w:szCs w:val="28"/>
        </w:rPr>
        <w:t>Date:</w:t>
      </w:r>
      <w:r w:rsidR="00B37687">
        <w:rPr>
          <w:sz w:val="28"/>
          <w:szCs w:val="28"/>
        </w:rPr>
        <w:t xml:space="preserve"> November 2025</w:t>
      </w:r>
    </w:p>
    <w:p w14:paraId="1BAA813A" w14:textId="77777777" w:rsidR="00A726CD" w:rsidRPr="00A726CD" w:rsidRDefault="00A726CD" w:rsidP="00A726CD">
      <w:pPr>
        <w:ind w:left="360" w:hanging="360"/>
        <w:rPr>
          <w:sz w:val="28"/>
          <w:szCs w:val="28"/>
        </w:rPr>
      </w:pPr>
    </w:p>
    <w:p w14:paraId="772C5EC4" w14:textId="764DCEE3" w:rsidR="00A726CD" w:rsidRPr="00A726CD" w:rsidRDefault="00A726CD" w:rsidP="00A726CD">
      <w:pPr>
        <w:ind w:left="360" w:hanging="360"/>
        <w:rPr>
          <w:rFonts w:cs="Arial"/>
          <w:sz w:val="28"/>
          <w:szCs w:val="28"/>
        </w:rPr>
      </w:pPr>
      <w:r w:rsidRPr="00A726CD">
        <w:rPr>
          <w:rFonts w:cs="Arial"/>
          <w:sz w:val="28"/>
          <w:szCs w:val="28"/>
        </w:rPr>
        <w:t>Approved by:</w:t>
      </w:r>
      <w:r w:rsidR="00B37687">
        <w:rPr>
          <w:rFonts w:cs="Arial"/>
          <w:sz w:val="28"/>
          <w:szCs w:val="28"/>
        </w:rPr>
        <w:t xml:space="preserve"> Sharon Clements</w:t>
      </w:r>
    </w:p>
    <w:p w14:paraId="7C3C7717" w14:textId="5AAEA12A" w:rsidR="00A726CD" w:rsidRPr="00A726CD" w:rsidRDefault="00A726CD" w:rsidP="00A726CD">
      <w:pPr>
        <w:ind w:left="360" w:hanging="360"/>
        <w:rPr>
          <w:sz w:val="28"/>
          <w:szCs w:val="28"/>
        </w:rPr>
      </w:pPr>
      <w:r w:rsidRPr="00A726CD">
        <w:rPr>
          <w:sz w:val="28"/>
          <w:szCs w:val="28"/>
        </w:rPr>
        <w:t>Position/Job Title:</w:t>
      </w:r>
      <w:r w:rsidR="00B37687">
        <w:rPr>
          <w:sz w:val="28"/>
          <w:szCs w:val="28"/>
        </w:rPr>
        <w:t xml:space="preserve"> G7 Geothermal</w:t>
      </w:r>
    </w:p>
    <w:p w14:paraId="36B1B128" w14:textId="1E16B188" w:rsidR="00A726CD" w:rsidRPr="00A726CD" w:rsidRDefault="00A726CD" w:rsidP="00A726CD">
      <w:pPr>
        <w:ind w:left="360" w:hanging="360"/>
        <w:rPr>
          <w:sz w:val="28"/>
          <w:szCs w:val="28"/>
        </w:rPr>
      </w:pPr>
      <w:r w:rsidRPr="00A726CD">
        <w:rPr>
          <w:sz w:val="28"/>
          <w:szCs w:val="28"/>
        </w:rPr>
        <w:t>Date:</w:t>
      </w:r>
      <w:r w:rsidR="00B37687">
        <w:rPr>
          <w:sz w:val="28"/>
          <w:szCs w:val="28"/>
        </w:rPr>
        <w:t>13 May 2026</w:t>
      </w:r>
    </w:p>
    <w:p w14:paraId="59E6127D" w14:textId="77777777" w:rsidR="00A726CD" w:rsidRPr="00A726CD" w:rsidRDefault="00A726CD" w:rsidP="00A726CD">
      <w:pPr>
        <w:ind w:left="360" w:hanging="360"/>
        <w:rPr>
          <w:b/>
          <w:sz w:val="28"/>
        </w:rPr>
      </w:pP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3EFF0F4D" w14:textId="77777777" w:rsidR="00705E20" w:rsidRPr="00A726CD" w:rsidRDefault="00705E20" w:rsidP="00A726CD"/>
    <w:sectPr w:rsidR="00705E20" w:rsidRPr="00A726CD" w:rsidSect="00A00CD7">
      <w:footerReference w:type="even" r:id="rId12"/>
      <w:footerReference w:type="default" r:id="rId13"/>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01C5" w14:textId="77777777" w:rsidR="0010736D" w:rsidRDefault="0010736D">
      <w:r>
        <w:separator/>
      </w:r>
    </w:p>
  </w:endnote>
  <w:endnote w:type="continuationSeparator" w:id="0">
    <w:p w14:paraId="0BBD9354" w14:textId="77777777" w:rsidR="0010736D" w:rsidRDefault="0010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3C01" w14:textId="77777777" w:rsidR="0010736D" w:rsidRDefault="0010736D">
      <w:r>
        <w:separator/>
      </w:r>
    </w:p>
  </w:footnote>
  <w:footnote w:type="continuationSeparator" w:id="0">
    <w:p w14:paraId="59FB9049" w14:textId="77777777" w:rsidR="0010736D" w:rsidRDefault="0010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8"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62993652">
    <w:abstractNumId w:val="17"/>
  </w:num>
  <w:num w:numId="2" w16cid:durableId="1022510618">
    <w:abstractNumId w:val="18"/>
  </w:num>
  <w:num w:numId="3" w16cid:durableId="1570919519">
    <w:abstractNumId w:val="15"/>
  </w:num>
  <w:num w:numId="4" w16cid:durableId="1458331883">
    <w:abstractNumId w:val="12"/>
  </w:num>
  <w:num w:numId="5" w16cid:durableId="571889243">
    <w:abstractNumId w:val="16"/>
  </w:num>
  <w:num w:numId="6" w16cid:durableId="610744491">
    <w:abstractNumId w:val="0"/>
  </w:num>
  <w:num w:numId="7" w16cid:durableId="1043097011">
    <w:abstractNumId w:val="11"/>
  </w:num>
  <w:num w:numId="8" w16cid:durableId="1124421513">
    <w:abstractNumId w:val="9"/>
  </w:num>
  <w:num w:numId="9" w16cid:durableId="1418206593">
    <w:abstractNumId w:val="4"/>
  </w:num>
  <w:num w:numId="10" w16cid:durableId="1702317685">
    <w:abstractNumId w:val="8"/>
  </w:num>
  <w:num w:numId="11" w16cid:durableId="1216545638">
    <w:abstractNumId w:val="13"/>
  </w:num>
  <w:num w:numId="12" w16cid:durableId="316038207">
    <w:abstractNumId w:val="3"/>
  </w:num>
  <w:num w:numId="13" w16cid:durableId="1897616942">
    <w:abstractNumId w:val="5"/>
  </w:num>
  <w:num w:numId="14" w16cid:durableId="1581871895">
    <w:abstractNumId w:val="2"/>
  </w:num>
  <w:num w:numId="15" w16cid:durableId="583225880">
    <w:abstractNumId w:val="7"/>
  </w:num>
  <w:num w:numId="16" w16cid:durableId="165948705">
    <w:abstractNumId w:val="14"/>
  </w:num>
  <w:num w:numId="17" w16cid:durableId="220024437">
    <w:abstractNumId w:val="1"/>
  </w:num>
  <w:num w:numId="18" w16cid:durableId="1123304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19"/>
  </w:num>
  <w:num w:numId="20" w16cid:durableId="673729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179A8"/>
    <w:rsid w:val="000A1318"/>
    <w:rsid w:val="000A733B"/>
    <w:rsid w:val="000F1C38"/>
    <w:rsid w:val="0010736D"/>
    <w:rsid w:val="001167B8"/>
    <w:rsid w:val="001238AD"/>
    <w:rsid w:val="00127EA5"/>
    <w:rsid w:val="00142190"/>
    <w:rsid w:val="00155FF8"/>
    <w:rsid w:val="0017123E"/>
    <w:rsid w:val="0017404D"/>
    <w:rsid w:val="0019222A"/>
    <w:rsid w:val="00195C48"/>
    <w:rsid w:val="001A3183"/>
    <w:rsid w:val="001A4A5D"/>
    <w:rsid w:val="001A5BB6"/>
    <w:rsid w:val="001C2ED3"/>
    <w:rsid w:val="00214D9C"/>
    <w:rsid w:val="0022149D"/>
    <w:rsid w:val="00232E26"/>
    <w:rsid w:val="0023755C"/>
    <w:rsid w:val="00250E65"/>
    <w:rsid w:val="002940C5"/>
    <w:rsid w:val="002A69AD"/>
    <w:rsid w:val="002A748F"/>
    <w:rsid w:val="002B5CB3"/>
    <w:rsid w:val="002C45F8"/>
    <w:rsid w:val="002E1017"/>
    <w:rsid w:val="002E6D9F"/>
    <w:rsid w:val="002F3D15"/>
    <w:rsid w:val="003247E3"/>
    <w:rsid w:val="0033056F"/>
    <w:rsid w:val="00337488"/>
    <w:rsid w:val="00377651"/>
    <w:rsid w:val="00390DDC"/>
    <w:rsid w:val="003B0CAA"/>
    <w:rsid w:val="003E5E97"/>
    <w:rsid w:val="00453279"/>
    <w:rsid w:val="00467712"/>
    <w:rsid w:val="004A67C3"/>
    <w:rsid w:val="004D5EFD"/>
    <w:rsid w:val="004D6111"/>
    <w:rsid w:val="004E3127"/>
    <w:rsid w:val="004E5A10"/>
    <w:rsid w:val="004F36D5"/>
    <w:rsid w:val="005006CF"/>
    <w:rsid w:val="00500AC6"/>
    <w:rsid w:val="005165CF"/>
    <w:rsid w:val="005258D6"/>
    <w:rsid w:val="005446C2"/>
    <w:rsid w:val="005762B3"/>
    <w:rsid w:val="0058579E"/>
    <w:rsid w:val="00590C7F"/>
    <w:rsid w:val="005A105D"/>
    <w:rsid w:val="005B0505"/>
    <w:rsid w:val="00601743"/>
    <w:rsid w:val="00651B3B"/>
    <w:rsid w:val="00677060"/>
    <w:rsid w:val="00691F6D"/>
    <w:rsid w:val="006A1D34"/>
    <w:rsid w:val="006A5D7D"/>
    <w:rsid w:val="00705E20"/>
    <w:rsid w:val="007067B2"/>
    <w:rsid w:val="00720BBE"/>
    <w:rsid w:val="0072544B"/>
    <w:rsid w:val="0075156C"/>
    <w:rsid w:val="00776185"/>
    <w:rsid w:val="00792F80"/>
    <w:rsid w:val="00793070"/>
    <w:rsid w:val="007A20B7"/>
    <w:rsid w:val="007F5CE4"/>
    <w:rsid w:val="008067AA"/>
    <w:rsid w:val="00824EEA"/>
    <w:rsid w:val="008519EB"/>
    <w:rsid w:val="00870403"/>
    <w:rsid w:val="0087101B"/>
    <w:rsid w:val="008765CE"/>
    <w:rsid w:val="008779A1"/>
    <w:rsid w:val="00880D3F"/>
    <w:rsid w:val="0088454F"/>
    <w:rsid w:val="00890DE7"/>
    <w:rsid w:val="0089572F"/>
    <w:rsid w:val="008B4757"/>
    <w:rsid w:val="008C555D"/>
    <w:rsid w:val="008C67A9"/>
    <w:rsid w:val="008D5B66"/>
    <w:rsid w:val="009007A5"/>
    <w:rsid w:val="00914890"/>
    <w:rsid w:val="00924727"/>
    <w:rsid w:val="0096413F"/>
    <w:rsid w:val="009834EF"/>
    <w:rsid w:val="009B42B1"/>
    <w:rsid w:val="009B5371"/>
    <w:rsid w:val="009B6EC4"/>
    <w:rsid w:val="009D617C"/>
    <w:rsid w:val="00A00CD7"/>
    <w:rsid w:val="00A35F76"/>
    <w:rsid w:val="00A3712A"/>
    <w:rsid w:val="00A726CD"/>
    <w:rsid w:val="00B04968"/>
    <w:rsid w:val="00B1472D"/>
    <w:rsid w:val="00B37687"/>
    <w:rsid w:val="00B574B0"/>
    <w:rsid w:val="00B57D18"/>
    <w:rsid w:val="00B82F88"/>
    <w:rsid w:val="00B92E4E"/>
    <w:rsid w:val="00BB0620"/>
    <w:rsid w:val="00BC3865"/>
    <w:rsid w:val="00BD2AEC"/>
    <w:rsid w:val="00BF36C1"/>
    <w:rsid w:val="00BF79F8"/>
    <w:rsid w:val="00C0511A"/>
    <w:rsid w:val="00C2174D"/>
    <w:rsid w:val="00C21A24"/>
    <w:rsid w:val="00C2631D"/>
    <w:rsid w:val="00C27F67"/>
    <w:rsid w:val="00C3003A"/>
    <w:rsid w:val="00C36BE2"/>
    <w:rsid w:val="00C63ED7"/>
    <w:rsid w:val="00C73906"/>
    <w:rsid w:val="00C77D0E"/>
    <w:rsid w:val="00C81F6B"/>
    <w:rsid w:val="00C82DA4"/>
    <w:rsid w:val="00C86FB3"/>
    <w:rsid w:val="00CA53A3"/>
    <w:rsid w:val="00CB647A"/>
    <w:rsid w:val="00CF0B02"/>
    <w:rsid w:val="00D1597B"/>
    <w:rsid w:val="00D25A10"/>
    <w:rsid w:val="00D32856"/>
    <w:rsid w:val="00D4612A"/>
    <w:rsid w:val="00D47B3D"/>
    <w:rsid w:val="00D6128C"/>
    <w:rsid w:val="00DD62F3"/>
    <w:rsid w:val="00E17E34"/>
    <w:rsid w:val="00E34D8D"/>
    <w:rsid w:val="00E42C80"/>
    <w:rsid w:val="00E43625"/>
    <w:rsid w:val="00E43D7A"/>
    <w:rsid w:val="00E46589"/>
    <w:rsid w:val="00E513EE"/>
    <w:rsid w:val="00E62217"/>
    <w:rsid w:val="00E729C6"/>
    <w:rsid w:val="00E837A5"/>
    <w:rsid w:val="00E91D60"/>
    <w:rsid w:val="00EA4088"/>
    <w:rsid w:val="00F41683"/>
    <w:rsid w:val="00F76068"/>
    <w:rsid w:val="00F922C9"/>
    <w:rsid w:val="00F9355E"/>
    <w:rsid w:val="00F9397B"/>
    <w:rsid w:val="00FA2356"/>
    <w:rsid w:val="00FA2A4A"/>
    <w:rsid w:val="00FC6F8D"/>
    <w:rsid w:val="00FD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semiHidden/>
    <w:unhideWhenUsed/>
    <w:rsid w:val="00E46589"/>
    <w:rPr>
      <w:sz w:val="20"/>
    </w:rPr>
  </w:style>
  <w:style w:type="character" w:customStyle="1" w:styleId="CommentTextChar">
    <w:name w:val="Comment Text Char"/>
    <w:basedOn w:val="DefaultParagraphFont"/>
    <w:link w:val="CommentText"/>
    <w:uiPriority w:val="99"/>
    <w:semiHidden/>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cs.intranet.nigov.net/economy/documents/dfe-equality-screening-guidance-section-75-northern-ireland-act-19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qualityni.org/ECNI/media/ECNI/Publications/Employers%20and%20Service%20Providers/Public%20Authorities/S75DataSignpostingGuide.pdf"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3527</Words>
  <Characters>19153</Characters>
  <Application>Microsoft Office Word</Application>
  <DocSecurity>0</DocSecurity>
  <Lines>580</Lines>
  <Paragraphs>208</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22472</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Ballentine, Phillip</cp:lastModifiedBy>
  <cp:revision>5</cp:revision>
  <dcterms:created xsi:type="dcterms:W3CDTF">2026-03-20T13:52:00Z</dcterms:created>
  <dcterms:modified xsi:type="dcterms:W3CDTF">2026-05-13T11:32:00Z</dcterms:modified>
</cp:coreProperties>
</file>